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7E4EF7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7D3492" w:rsidRDefault="007D3492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Default="007D3492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Pr="00AD5BC9" w:rsidRDefault="007D3492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Pr="00AD5BC9" w:rsidRDefault="007D3492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Default="007D3492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Pr="00AD5BC9" w:rsidRDefault="007D3492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Default="007D3492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D3492" w:rsidRDefault="007D3492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DISEÑO PUBLICITARIO</w:t>
                    </w:r>
                  </w:p>
                  <w:p w:rsidR="007D3492" w:rsidRDefault="007D3492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XII NIVEL</w:t>
                    </w:r>
                  </w:p>
                  <w:p w:rsidR="007D3492" w:rsidRDefault="007D3492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7D3492" w:rsidRPr="007301F8" w:rsidRDefault="007D3492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B902FE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F21456" w:rsidRPr="00F21456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Diseño Publicitario.</w:t>
            </w:r>
          </w:p>
          <w:p w:rsidR="00B902FE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</w:t>
            </w:r>
            <w:r w:rsidR="00137924"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DÉCIMO AÑO</w:t>
            </w:r>
          </w:p>
        </w:tc>
      </w:tr>
    </w:tbl>
    <w:p w:rsidR="00F21456" w:rsidRDefault="00F2145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77"/>
        <w:gridCol w:w="849"/>
        <w:gridCol w:w="849"/>
        <w:gridCol w:w="4681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1456" w:rsidRPr="00F21456">
              <w:rPr>
                <w:rFonts w:ascii="Arial" w:eastAsia="Times New Roman" w:hAnsi="Arial" w:cs="Arial"/>
                <w:sz w:val="24"/>
                <w:szCs w:val="24"/>
              </w:rPr>
              <w:t>Diseño editorial.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1456" w:rsidRPr="00F21456">
              <w:rPr>
                <w:rFonts w:ascii="Arial" w:eastAsia="Times New Roman" w:hAnsi="Arial" w:cs="Arial"/>
                <w:sz w:val="24"/>
                <w:szCs w:val="24"/>
              </w:rPr>
              <w:t>Desarrollar en el estudiante los conocimientos,  las  habilidades  y destrezas para aplicar los principios relacionados con el diseño editorial.</w:t>
            </w:r>
          </w:p>
        </w:tc>
      </w:tr>
      <w:tr w:rsidR="00137924" w:rsidRPr="00137924" w:rsidTr="007D3492">
        <w:trPr>
          <w:trHeight w:val="309"/>
        </w:trPr>
        <w:tc>
          <w:tcPr>
            <w:tcW w:w="791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7D3492">
        <w:trPr>
          <w:trHeight w:val="308"/>
        </w:trPr>
        <w:tc>
          <w:tcPr>
            <w:tcW w:w="791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BBB" w:rsidRPr="00137924" w:rsidTr="007D3492">
        <w:tc>
          <w:tcPr>
            <w:tcW w:w="791" w:type="pct"/>
            <w:vMerge w:val="restart"/>
          </w:tcPr>
          <w:p w:rsidR="00224BBB" w:rsidRPr="00224BBB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Identifica los componentes del diseño editorial de diferentes productos.</w:t>
            </w:r>
          </w:p>
          <w:p w:rsidR="00224BBB" w:rsidRPr="00C43B76" w:rsidRDefault="00224BBB" w:rsidP="005C73C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 las aplicaciones  y los principios fundamentales del diseño editorial de diferentes productos.</w:t>
            </w: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Demuestra  la aplicación de los principios y de los componentes del diseño editorial de diferentes productos.</w:t>
            </w: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 w:val="restart"/>
          </w:tcPr>
          <w:p w:rsidR="00224BBB" w:rsidRPr="00F21456" w:rsidRDefault="00224BBB" w:rsidP="007D3492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F21456">
              <w:rPr>
                <w:rFonts w:ascii="Arial" w:eastAsia="Times New Roman" w:hAnsi="Arial" w:cs="Arial"/>
                <w:sz w:val="24"/>
                <w:szCs w:val="24"/>
              </w:rPr>
              <w:t>Analiza el proceso editorial de diferentes productos gráficos, desde una perspectiva comunicacional, funcional y estética.</w:t>
            </w:r>
          </w:p>
          <w:p w:rsidR="00224BBB" w:rsidRPr="00C43B76" w:rsidRDefault="00224BBB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Describe los componentes  y los criterios para la selección de retícula  en el diseño gráfico.</w:t>
            </w: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 Ilustra  los diferentes tipos o estilos de retículas usadas en el diseño gráfico, desde una perspectiva comunicacional, funcional y estética.</w:t>
            </w: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7D3492">
        <w:trPr>
          <w:trHeight w:val="309"/>
        </w:trPr>
        <w:tc>
          <w:tcPr>
            <w:tcW w:w="791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791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BBB" w:rsidRPr="00137924" w:rsidTr="007D3492">
        <w:tc>
          <w:tcPr>
            <w:tcW w:w="791" w:type="pct"/>
            <w:vMerge w:val="restart"/>
          </w:tcPr>
          <w:p w:rsidR="00224BBB" w:rsidRPr="00224BBB" w:rsidRDefault="00224BBB" w:rsidP="007D3492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Elabora proyectos gráficos reales que evidencien el proceso editorial.</w:t>
            </w:r>
          </w:p>
          <w:p w:rsidR="00224BBB" w:rsidRPr="00C43B76" w:rsidRDefault="00224BBB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Define  las estrategias básicas para la elaboración de proyectos gráficos con la 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metodología proyectual en el diseño gráfico</w:t>
            </w: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Aplica  los métodos y técnicas de trabajo en proyectos gráficos reales que evidencien el proceso editorial.</w:t>
            </w: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21456" w:rsidRDefault="00F21456"/>
    <w:p w:rsidR="00F21456" w:rsidRDefault="00F21456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283"/>
        <w:gridCol w:w="2837"/>
        <w:gridCol w:w="566"/>
        <w:gridCol w:w="283"/>
        <w:gridCol w:w="709"/>
        <w:gridCol w:w="140"/>
        <w:gridCol w:w="851"/>
        <w:gridCol w:w="3829"/>
        <w:gridCol w:w="886"/>
        <w:gridCol w:w="886"/>
      </w:tblGrid>
      <w:tr w:rsidR="00F21456" w:rsidRPr="00137924" w:rsidTr="007D3492">
        <w:tc>
          <w:tcPr>
            <w:tcW w:w="5000" w:type="pct"/>
            <w:gridSpan w:val="11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>Empaques y embalajes.</w:t>
            </w:r>
          </w:p>
        </w:tc>
      </w:tr>
      <w:tr w:rsidR="00F21456" w:rsidRPr="00137924" w:rsidTr="007D3492">
        <w:tc>
          <w:tcPr>
            <w:tcW w:w="5000" w:type="pct"/>
            <w:gridSpan w:val="11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>Desarrollar en los estudiantes los conocimientos, habilidades y destrezas para diseñar empaques y embalajes de acuerdo con las características de productos específicos.</w:t>
            </w:r>
          </w:p>
        </w:tc>
      </w:tr>
      <w:tr w:rsidR="007D3492" w:rsidRPr="00137924" w:rsidTr="007D3492">
        <w:trPr>
          <w:trHeight w:val="309"/>
        </w:trPr>
        <w:tc>
          <w:tcPr>
            <w:tcW w:w="738" w:type="pct"/>
            <w:vMerge w:val="restart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3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4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738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94" w:type="pct"/>
            <w:gridSpan w:val="3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D3492" w:rsidRPr="00137924" w:rsidTr="007D3492">
        <w:tc>
          <w:tcPr>
            <w:tcW w:w="738" w:type="pct"/>
            <w:vMerge w:val="restart"/>
          </w:tcPr>
          <w:p w:rsidR="00224BBB" w:rsidRPr="00224BBB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Localiza las características y los elementos utilizados en el diseño de empaques y embalajes.</w:t>
            </w:r>
          </w:p>
          <w:p w:rsidR="00224BBB" w:rsidRPr="00C43B76" w:rsidRDefault="00224BBB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3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Expone la relación entre producto - empaque –embalaje.</w:t>
            </w: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7D3492">
        <w:tc>
          <w:tcPr>
            <w:tcW w:w="738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3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Aplica  las reglas y principios en  el diseño de empaques y embalajes. </w:t>
            </w: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7D3492">
        <w:tc>
          <w:tcPr>
            <w:tcW w:w="738" w:type="pct"/>
            <w:vMerge w:val="restart"/>
          </w:tcPr>
          <w:p w:rsidR="00224BBB" w:rsidRPr="00C43B76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Diseña empaques y embalajes de acuerdo con las características de productos específicos.</w:t>
            </w:r>
          </w:p>
        </w:tc>
        <w:tc>
          <w:tcPr>
            <w:tcW w:w="1394" w:type="pct"/>
            <w:gridSpan w:val="3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Nombra las características, las estrategias y, los métodos para lograr el diseño, el  empaque y el embalaje del producto.</w:t>
            </w: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7D3492">
        <w:tc>
          <w:tcPr>
            <w:tcW w:w="738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3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Demuestra  la aplicación de las etapas del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proceso en el diseño de empaques y embalajes, de acuerdo con el producto.</w:t>
            </w: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10"/>
        </w:trPr>
        <w:tc>
          <w:tcPr>
            <w:tcW w:w="4330" w:type="pct"/>
            <w:gridSpan w:val="9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F21456" w:rsidRPr="00A44A1D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9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9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137924" w:rsidTr="007D3492">
        <w:tc>
          <w:tcPr>
            <w:tcW w:w="5000" w:type="pct"/>
            <w:gridSpan w:val="11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>Gestión didáctica empresarial.</w:t>
            </w:r>
          </w:p>
        </w:tc>
      </w:tr>
      <w:tr w:rsidR="00F21456" w:rsidRPr="00137924" w:rsidTr="007D3492">
        <w:tc>
          <w:tcPr>
            <w:tcW w:w="5000" w:type="pct"/>
            <w:gridSpan w:val="11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</w:t>
            </w:r>
            <w:r w:rsidR="00224BBB"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 xml:space="preserve"> Aplicar  un plan organizacional empresarial, teniendo en cuenta todos los aspectos administrativos de una empresa.</w:t>
            </w:r>
          </w:p>
        </w:tc>
      </w:tr>
      <w:tr w:rsidR="00F21456" w:rsidRPr="00137924" w:rsidTr="007D3492">
        <w:trPr>
          <w:trHeight w:val="309"/>
        </w:trPr>
        <w:tc>
          <w:tcPr>
            <w:tcW w:w="845" w:type="pct"/>
            <w:gridSpan w:val="2"/>
            <w:vMerge w:val="restart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4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2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21456" w:rsidRPr="00137924" w:rsidTr="007D3492">
        <w:trPr>
          <w:trHeight w:val="308"/>
        </w:trPr>
        <w:tc>
          <w:tcPr>
            <w:tcW w:w="845" w:type="pct"/>
            <w:gridSpan w:val="2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2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BBB" w:rsidRPr="00137924" w:rsidTr="007D3492">
        <w:tc>
          <w:tcPr>
            <w:tcW w:w="845" w:type="pct"/>
            <w:gridSpan w:val="2"/>
            <w:vMerge w:val="restar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Identifica los elementos  que constituyen la empresa de práctica.</w:t>
            </w:r>
          </w:p>
        </w:tc>
        <w:tc>
          <w:tcPr>
            <w:tcW w:w="1073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Demuestra  la naturaleza y las responsabilidades de los docentes y alumnos con el proyecto Labor@.</w:t>
            </w: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845" w:type="pct"/>
            <w:gridSpan w:val="2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Determina  los productos esperados en  cada empresa de práctica.</w:t>
            </w: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845" w:type="pct"/>
            <w:gridSpan w:val="2"/>
            <w:vMerge w:val="restart"/>
          </w:tcPr>
          <w:p w:rsidR="00224BBB" w:rsidRPr="00224BBB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Aplica con eficiencia equipos y otras herramientas en la empresa de práctica.</w:t>
            </w:r>
          </w:p>
          <w:p w:rsidR="00224BBB" w:rsidRPr="00C43B76" w:rsidRDefault="00224BBB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Demuestra  el uso adecuado del equipo de cómputo, contrastando   las ventajas y consecuencias del comercio electrónico.</w:t>
            </w: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845" w:type="pct"/>
            <w:gridSpan w:val="2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Manipula Internet para realizar comercio electrónico.</w:t>
            </w: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3492" w:rsidRDefault="007D349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7D3492" w:rsidRPr="00137924" w:rsidTr="007D3492">
        <w:trPr>
          <w:trHeight w:val="309"/>
        </w:trPr>
        <w:tc>
          <w:tcPr>
            <w:tcW w:w="845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845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BBB" w:rsidRPr="00137924" w:rsidTr="007D3492">
        <w:tc>
          <w:tcPr>
            <w:tcW w:w="845" w:type="pct"/>
            <w:vMerge w:val="restart"/>
          </w:tcPr>
          <w:p w:rsidR="00224BBB" w:rsidRPr="00224BBB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Vivencia experiencias educativas en ambientes laborales para oficinas de diseño publicitario.</w:t>
            </w:r>
          </w:p>
          <w:p w:rsidR="00224BBB" w:rsidRPr="00C43B76" w:rsidRDefault="00224BBB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 las cualidades para  la creación de  la estructura organizacional y otros aspectos administrativos de la empresa.</w:t>
            </w:r>
          </w:p>
        </w:tc>
        <w:tc>
          <w:tcPr>
            <w:tcW w:w="32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845" w:type="pct"/>
            <w:vMerge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Ejecuta  las diversas labores, según el tipo de empresa.</w:t>
            </w:r>
          </w:p>
        </w:tc>
        <w:tc>
          <w:tcPr>
            <w:tcW w:w="32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10"/>
        </w:trPr>
        <w:tc>
          <w:tcPr>
            <w:tcW w:w="4329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F21456" w:rsidRPr="00A44A1D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456" w:rsidRPr="00A44A1D" w:rsidTr="007D3492">
        <w:trPr>
          <w:trHeight w:val="508"/>
        </w:trPr>
        <w:tc>
          <w:tcPr>
            <w:tcW w:w="4329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08"/>
        </w:trPr>
        <w:tc>
          <w:tcPr>
            <w:tcW w:w="4329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24BBB" w:rsidRDefault="00224BBB"/>
    <w:p w:rsidR="00224BBB" w:rsidRDefault="00224BB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3403"/>
        <w:gridCol w:w="992"/>
        <w:gridCol w:w="994"/>
        <w:gridCol w:w="3969"/>
        <w:gridCol w:w="886"/>
        <w:gridCol w:w="886"/>
      </w:tblGrid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>Cultura de la Calidad</w:t>
            </w:r>
          </w:p>
        </w:tc>
      </w:tr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 xml:space="preserve">Ejecutar sistemas  de calidad que fortalezcan tanto la producción como el servicio al cliente,  de acuerdo con la normativa nacional vigente.  </w:t>
            </w:r>
          </w:p>
        </w:tc>
      </w:tr>
      <w:tr w:rsidR="00F21456" w:rsidRPr="00137924" w:rsidTr="007D3492">
        <w:trPr>
          <w:trHeight w:val="309"/>
        </w:trPr>
        <w:tc>
          <w:tcPr>
            <w:tcW w:w="791" w:type="pct"/>
            <w:vMerge w:val="restart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1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791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BBB" w:rsidRPr="00137924" w:rsidTr="007D3492">
        <w:tc>
          <w:tcPr>
            <w:tcW w:w="791" w:type="pct"/>
            <w:vMerge w:val="restart"/>
          </w:tcPr>
          <w:p w:rsidR="00224BBB" w:rsidRPr="00C43B76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Identifica la importancia de las técnicas de calidad, productividad y competitividad.</w:t>
            </w:r>
          </w:p>
        </w:tc>
        <w:tc>
          <w:tcPr>
            <w:tcW w:w="1287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Describe los aportes  y las ventajas de una cultura de calidad en la empresa.</w:t>
            </w:r>
          </w:p>
        </w:tc>
        <w:tc>
          <w:tcPr>
            <w:tcW w:w="37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Determina la importancia de la calidad personal, de la calidad en el trabajo en equipo y los roles del individuo en el equipo.</w:t>
            </w:r>
          </w:p>
        </w:tc>
        <w:tc>
          <w:tcPr>
            <w:tcW w:w="37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 w:val="restart"/>
          </w:tcPr>
          <w:p w:rsidR="00224BBB" w:rsidRPr="00C43B76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Distingue la importancia  del trabajo en equipo en la toma de decisiones empresariales.</w:t>
            </w:r>
          </w:p>
        </w:tc>
        <w:tc>
          <w:tcPr>
            <w:tcW w:w="1287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las circunstancias y elementos que pueden influir en el trabajo en equipo, teniendo en cuenta  las actitudes y valores personales.</w:t>
            </w:r>
          </w:p>
        </w:tc>
        <w:tc>
          <w:tcPr>
            <w:tcW w:w="37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791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Indica procesos de trabajo en equipo y negociación eficientes para  la toma de decisiones empresariales.</w:t>
            </w:r>
          </w:p>
        </w:tc>
        <w:tc>
          <w:tcPr>
            <w:tcW w:w="37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3492" w:rsidRDefault="007D349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3969"/>
        <w:gridCol w:w="851"/>
        <w:gridCol w:w="851"/>
        <w:gridCol w:w="3969"/>
        <w:gridCol w:w="886"/>
        <w:gridCol w:w="886"/>
      </w:tblGrid>
      <w:tr w:rsidR="007D3492" w:rsidRPr="00137924" w:rsidTr="007D3492">
        <w:trPr>
          <w:trHeight w:val="309"/>
        </w:trPr>
        <w:tc>
          <w:tcPr>
            <w:tcW w:w="684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1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684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24BBB" w:rsidRPr="00137924" w:rsidTr="007D3492">
        <w:tc>
          <w:tcPr>
            <w:tcW w:w="684" w:type="pct"/>
            <w:vMerge w:val="restart"/>
          </w:tcPr>
          <w:p w:rsidR="00224BBB" w:rsidRPr="00C43B76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 xml:space="preserve">Utiliza herramientas  y métodos con el fin de lograr un mejoramiento </w:t>
            </w:r>
            <w:proofErr w:type="gramStart"/>
            <w:r w:rsidR="004C5B35" w:rsidRPr="00224BBB">
              <w:rPr>
                <w:rFonts w:ascii="Arial" w:eastAsia="Times New Roman" w:hAnsi="Arial" w:cs="Arial"/>
                <w:sz w:val="24"/>
                <w:szCs w:val="24"/>
              </w:rPr>
              <w:t>continuo</w:t>
            </w:r>
            <w:proofErr w:type="gramEnd"/>
            <w:r w:rsidRPr="00224BBB">
              <w:rPr>
                <w:rFonts w:ascii="Arial" w:eastAsia="Times New Roman" w:hAnsi="Arial" w:cs="Arial"/>
                <w:sz w:val="24"/>
                <w:szCs w:val="24"/>
              </w:rPr>
              <w:t xml:space="preserve"> en las diferentes áreas de acción.</w:t>
            </w:r>
          </w:p>
        </w:tc>
        <w:tc>
          <w:tcPr>
            <w:tcW w:w="1501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 las diferentes herramientas básicas para el mejoramiento continuo y las situaciones en que es conveniente utilizar cada una de estas herramientas.</w:t>
            </w: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684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Utiliza  las diferentes herramientas y métodos para la resolución de casos específicos.</w:t>
            </w: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684" w:type="pct"/>
            <w:vMerge w:val="restart"/>
            <w:vAlign w:val="center"/>
          </w:tcPr>
          <w:p w:rsidR="00224BBB" w:rsidRPr="00224BBB" w:rsidRDefault="00224BBB" w:rsidP="00224BB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24BBB">
              <w:rPr>
                <w:rFonts w:ascii="Arial" w:eastAsia="Times New Roman" w:hAnsi="Arial" w:cs="Arial"/>
                <w:sz w:val="24"/>
                <w:szCs w:val="24"/>
              </w:rPr>
              <w:t>Analiza  la necesidad de satisfacer al cliente como condición indispensable en la competitividad de una empresa.</w:t>
            </w:r>
          </w:p>
          <w:p w:rsidR="00224BBB" w:rsidRPr="00C43B76" w:rsidRDefault="00224BBB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C43B76" w:rsidRDefault="00224BBB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Identifica los tipos de cliente y las formas en que se manifiestan las necesidades y expectativas.</w:t>
            </w: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4BBB" w:rsidRPr="00137924" w:rsidTr="007D3492">
        <w:tc>
          <w:tcPr>
            <w:tcW w:w="684" w:type="pct"/>
            <w:vMerge/>
          </w:tcPr>
          <w:p w:rsidR="00224BBB" w:rsidRPr="00137924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C43B76" w:rsidRDefault="00224BBB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Ilustra el ciclo del servicio al cliente y cada uno de los momentos de la verdad y las consecuencias que puede tener para la empresa el no satisfacer.</w:t>
            </w: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24BBB" w:rsidRPr="00137924" w:rsidRDefault="00224BBB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10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F21456" w:rsidRPr="00A44A1D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="00F21456">
              <w:t xml:space="preserve"> </w:t>
            </w:r>
            <w:r w:rsidR="00F21456" w:rsidRPr="00F21456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Diseño Digital.</w:t>
            </w:r>
          </w:p>
          <w:p w:rsidR="00F21456" w:rsidRDefault="00F21456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902FE" w:rsidRPr="00137924" w:rsidTr="007D3492">
        <w:tc>
          <w:tcPr>
            <w:tcW w:w="5000" w:type="pct"/>
            <w:gridSpan w:val="7"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>Diseño de páginas Web.</w:t>
            </w:r>
          </w:p>
        </w:tc>
      </w:tr>
      <w:tr w:rsidR="00B902FE" w:rsidRPr="00137924" w:rsidTr="007D3492">
        <w:tc>
          <w:tcPr>
            <w:tcW w:w="5000" w:type="pct"/>
            <w:gridSpan w:val="7"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224BBB" w:rsidRPr="00224BBB">
              <w:rPr>
                <w:rFonts w:ascii="Arial" w:eastAsia="Times New Roman" w:hAnsi="Arial" w:cs="Arial"/>
                <w:sz w:val="24"/>
                <w:szCs w:val="24"/>
              </w:rPr>
              <w:t xml:space="preserve"> Desarrollar en el o la estudiante los conocimientos, habilidades y destrezas para el diseño de páginas para la publicación de información en Internet acordes con las normas técnicas básicas.</w:t>
            </w:r>
          </w:p>
        </w:tc>
      </w:tr>
      <w:tr w:rsidR="00B902FE" w:rsidRPr="00137924" w:rsidTr="007D3492">
        <w:trPr>
          <w:trHeight w:val="309"/>
        </w:trPr>
        <w:tc>
          <w:tcPr>
            <w:tcW w:w="845" w:type="pct"/>
            <w:vMerge w:val="restart"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7D3492">
        <w:trPr>
          <w:trHeight w:val="308"/>
        </w:trPr>
        <w:tc>
          <w:tcPr>
            <w:tcW w:w="845" w:type="pct"/>
            <w:vMerge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7D3492">
        <w:tc>
          <w:tcPr>
            <w:tcW w:w="845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Distingue los   elementos básicos relacionados con el diseño de páginas Web.</w:t>
            </w:r>
          </w:p>
        </w:tc>
        <w:tc>
          <w:tcPr>
            <w:tcW w:w="1073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Expresa los aspectos más relevantes para el diseño de sitios.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Explora diferentes sitios y páginas  disponibles en  Internet.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Demuestra las normas básicas para el diseño y construcción de sitios de Internet.</w:t>
            </w:r>
          </w:p>
        </w:tc>
        <w:tc>
          <w:tcPr>
            <w:tcW w:w="1073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 Demuestra  el procedimiento  para la digitalización de imágenes y sonido,  el uso de animaciones   y  las consideraciones básicas relacionadas con el diseño de sitios.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Ilustra los diferentes aspectos para el manejo de elementos  y  el proceso de inserción de diferentes elementos en el sitio.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3492" w:rsidRDefault="007D349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7D3492" w:rsidRPr="00137924" w:rsidTr="007D3492">
        <w:trPr>
          <w:trHeight w:val="309"/>
        </w:trPr>
        <w:tc>
          <w:tcPr>
            <w:tcW w:w="845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845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7D3492">
        <w:tc>
          <w:tcPr>
            <w:tcW w:w="845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Diseña páginas para la publicación de información en Internet.</w:t>
            </w:r>
          </w:p>
        </w:tc>
        <w:tc>
          <w:tcPr>
            <w:tcW w:w="1073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Señala  los menús y ventanas de trabajo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disponibles  para la publicación de información en Internet.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Construye páginas con la inserción de texto,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imágenes, sonido y animaciones;  para la presentación de   información en Internet.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2FE" w:rsidRPr="00A44A1D" w:rsidTr="007D3492">
        <w:trPr>
          <w:trHeight w:val="510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902FE" w:rsidRPr="00A44A1D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902FE" w:rsidRPr="00A44A1D" w:rsidTr="007D3492">
        <w:trPr>
          <w:trHeight w:val="508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02FE" w:rsidRPr="00A44A1D" w:rsidTr="007D3492">
        <w:trPr>
          <w:trHeight w:val="508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F60D1" w:rsidRDefault="005F60D1"/>
    <w:p w:rsidR="005F60D1" w:rsidRDefault="005F60D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Software para animación vectorial.</w:t>
            </w:r>
          </w:p>
        </w:tc>
      </w:tr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Utilizar las funciones y herramientas disponibles en la animación vectorial  para la edición y manipulación de imágenes y textos.</w:t>
            </w:r>
          </w:p>
        </w:tc>
      </w:tr>
      <w:tr w:rsidR="00F21456" w:rsidRPr="00137924" w:rsidTr="007D3492">
        <w:trPr>
          <w:trHeight w:val="309"/>
        </w:trPr>
        <w:tc>
          <w:tcPr>
            <w:tcW w:w="845" w:type="pct"/>
            <w:vMerge w:val="restart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21456" w:rsidRPr="00137924" w:rsidTr="007D3492">
        <w:trPr>
          <w:trHeight w:val="308"/>
        </w:trPr>
        <w:tc>
          <w:tcPr>
            <w:tcW w:w="845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7D3492">
        <w:tc>
          <w:tcPr>
            <w:tcW w:w="845" w:type="pct"/>
            <w:vMerge w:val="restart"/>
          </w:tcPr>
          <w:p w:rsidR="005F60D1" w:rsidRPr="005F60D1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Identifica las funciones y las herramientas disponibles para la animación vectorial</w:t>
            </w:r>
          </w:p>
          <w:p w:rsidR="005F60D1" w:rsidRPr="00C43B76" w:rsidRDefault="005F60D1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Estima los requerimientos de hardware que tiene el software para animación vectorial.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Examina el proceso de compra  y la importancia del licenciamiento en el marco de la Ley de Propiedad Intelectual.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Utiliza las herramientas disponibles  en la animación vectorial.</w:t>
            </w:r>
          </w:p>
        </w:tc>
        <w:tc>
          <w:tcPr>
            <w:tcW w:w="1073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Describe  las aplicaciones y los procedimientos para el uso de las paletas y menús en la animación vectorial.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Manipula  las aplicaciones y usos de los menús del animador vectorial.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3492" w:rsidRDefault="007D349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975"/>
        <w:gridCol w:w="994"/>
        <w:gridCol w:w="994"/>
        <w:gridCol w:w="4252"/>
        <w:gridCol w:w="886"/>
        <w:gridCol w:w="886"/>
      </w:tblGrid>
      <w:tr w:rsidR="007D3492" w:rsidRPr="00137924" w:rsidTr="007D3492">
        <w:trPr>
          <w:trHeight w:val="309"/>
        </w:trPr>
        <w:tc>
          <w:tcPr>
            <w:tcW w:w="845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2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8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845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8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7D3492">
        <w:tc>
          <w:tcPr>
            <w:tcW w:w="845" w:type="pct"/>
            <w:vMerge w:val="restart"/>
          </w:tcPr>
          <w:p w:rsidR="005F60D1" w:rsidRPr="005F60D1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Reconoce las funciones que cumplen los botones de la barra de trabajo de la animación vectorial.</w:t>
            </w:r>
          </w:p>
          <w:p w:rsidR="005F60D1" w:rsidRPr="00C43B76" w:rsidRDefault="005F60D1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  las funciones que realiza cada uno de los botones en el animador vectorial.</w:t>
            </w: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Aplica  el procedimiento para la utilización de los diferentes botones en el animador vectorial.</w:t>
            </w: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 w:val="restart"/>
            <w:vAlign w:val="center"/>
          </w:tcPr>
          <w:p w:rsidR="005F60D1" w:rsidRPr="005F60D1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Emplea las funciones básicas del  animador vectorial para la optimización de imágenes.</w:t>
            </w:r>
          </w:p>
          <w:p w:rsidR="005F60D1" w:rsidRPr="00C43B76" w:rsidRDefault="005F60D1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Demuestra  el procedimiento para realizar diferentes ajustes de color en el  animador vectorial.</w:t>
            </w: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Demuestra el procedimiento para la utilización de las diferentes herramientas para el ajuste de color en el  animador vectorial.</w:t>
            </w: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7D3492">
        <w:tc>
          <w:tcPr>
            <w:tcW w:w="845" w:type="pct"/>
            <w:vAlign w:val="center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Opera las herramientas y las funciones para el manejo de capas y fotogramas del animador vectorial</w:t>
            </w:r>
          </w:p>
        </w:tc>
        <w:tc>
          <w:tcPr>
            <w:tcW w:w="1125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Expone el procedimiento para el uso de los tipos de capas y fotogramas del animador vectorial.</w:t>
            </w: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7D3492">
        <w:trPr>
          <w:trHeight w:val="309"/>
        </w:trPr>
        <w:tc>
          <w:tcPr>
            <w:tcW w:w="845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2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8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7D3492">
        <w:trPr>
          <w:trHeight w:val="308"/>
        </w:trPr>
        <w:tc>
          <w:tcPr>
            <w:tcW w:w="845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8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7D3492">
        <w:tc>
          <w:tcPr>
            <w:tcW w:w="84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Muestra  el procedimiento para el uso de capas y fotogramas del animador vectorial.</w:t>
            </w: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10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F21456" w:rsidRPr="00A44A1D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F60D1" w:rsidRDefault="005F60D1"/>
    <w:p w:rsidR="005F60D1" w:rsidRDefault="005F60D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3403"/>
        <w:gridCol w:w="992"/>
        <w:gridCol w:w="992"/>
        <w:gridCol w:w="3829"/>
        <w:gridCol w:w="886"/>
        <w:gridCol w:w="886"/>
      </w:tblGrid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Las aplicaciones básicas para el diseño de páginas Web.</w:t>
            </w:r>
          </w:p>
        </w:tc>
      </w:tr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conocimientos, habilidades y destrezas para el uso de las herramientas disponibles en un software específico para la creación de páginas Web.</w:t>
            </w:r>
          </w:p>
        </w:tc>
      </w:tr>
      <w:tr w:rsidR="00F21456" w:rsidRPr="00137924" w:rsidTr="004C5B35">
        <w:trPr>
          <w:trHeight w:val="309"/>
        </w:trPr>
        <w:tc>
          <w:tcPr>
            <w:tcW w:w="845" w:type="pct"/>
            <w:vMerge w:val="restart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F21456" w:rsidRPr="00137924" w:rsidTr="004C5B35">
        <w:trPr>
          <w:trHeight w:val="308"/>
        </w:trPr>
        <w:tc>
          <w:tcPr>
            <w:tcW w:w="845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4C5B35">
        <w:tc>
          <w:tcPr>
            <w:tcW w:w="845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Utiliza las herramientas disponibles en el diseño de página Web.</w:t>
            </w:r>
          </w:p>
        </w:tc>
        <w:tc>
          <w:tcPr>
            <w:tcW w:w="1287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las  funciones y el  ambiente de trabajo utilizado en el diseño de página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Opera  las herramientas disponibles en el diseño de página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845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Identifica las funciones que cumplen los botones de la barra del diseño de página Web.</w:t>
            </w:r>
          </w:p>
        </w:tc>
        <w:tc>
          <w:tcPr>
            <w:tcW w:w="1287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Menciona las funciones que realiza cada uno de los botones del diseño de página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Indica   el procedimiento para la utilización de los diferentes botones del diseño de página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845" w:type="pct"/>
            <w:vMerge w:val="restart"/>
          </w:tcPr>
          <w:p w:rsidR="005F60D1" w:rsidRPr="00C43B76" w:rsidRDefault="005F60D1" w:rsidP="004C5B3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Utiliza las herramientas y las funciones para el manejo de diferentes elementos en el diseño de página Web.</w:t>
            </w:r>
          </w:p>
        </w:tc>
        <w:tc>
          <w:tcPr>
            <w:tcW w:w="1287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Describe  el  ambiente de trabajo utilizado en el diseño de página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Muestra  las herramientas y las funciones disponibles en el diseño de página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5B35" w:rsidRPr="00137924" w:rsidTr="009A52C7">
        <w:trPr>
          <w:trHeight w:val="309"/>
        </w:trPr>
        <w:tc>
          <w:tcPr>
            <w:tcW w:w="845" w:type="pct"/>
            <w:vMerge w:val="restart"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 w:val="restar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2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4C5B35" w:rsidRPr="00137924" w:rsidTr="009A52C7">
        <w:trPr>
          <w:trHeight w:val="308"/>
        </w:trPr>
        <w:tc>
          <w:tcPr>
            <w:tcW w:w="845" w:type="pct"/>
            <w:vMerge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7" w:type="pct"/>
            <w:vMerge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4C5B35">
        <w:tc>
          <w:tcPr>
            <w:tcW w:w="845" w:type="pct"/>
            <w:vMerge w:val="restart"/>
            <w:vAlign w:val="center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>Utiliza las funciones básicas de diseño para la creación de páginas y sitios Web.</w:t>
            </w:r>
          </w:p>
        </w:tc>
        <w:tc>
          <w:tcPr>
            <w:tcW w:w="1287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Distingue  las herramientas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y funciones disponibles con  el diseño en  la creación de páginas Web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845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Aplica  las funciones y herramientas para la creación de páginas Web.</w:t>
            </w: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10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F21456" w:rsidRPr="00A44A1D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A44A1D" w:rsidTr="007D3492">
        <w:trPr>
          <w:trHeight w:val="508"/>
        </w:trPr>
        <w:tc>
          <w:tcPr>
            <w:tcW w:w="4330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902FE" w:rsidRDefault="00B902FE">
      <w:r>
        <w:br w:type="page"/>
      </w:r>
    </w:p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F21456">
              <w:t xml:space="preserve"> </w:t>
            </w:r>
            <w:r w:rsidR="00F21456" w:rsidRPr="00F21456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Sistemas de Impresión.</w:t>
            </w:r>
          </w:p>
          <w:p w:rsidR="00F21456" w:rsidRDefault="00F21456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20"/>
        <w:gridCol w:w="849"/>
        <w:gridCol w:w="849"/>
        <w:gridCol w:w="4678"/>
        <w:gridCol w:w="886"/>
        <w:gridCol w:w="889"/>
      </w:tblGrid>
      <w:tr w:rsidR="00B902FE" w:rsidRPr="00137924" w:rsidTr="007D3492">
        <w:tc>
          <w:tcPr>
            <w:tcW w:w="5000" w:type="pct"/>
            <w:gridSpan w:val="7"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 xml:space="preserve">Proceso de impresión y </w:t>
            </w:r>
            <w:proofErr w:type="spellStart"/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B902FE" w:rsidRPr="00137924" w:rsidTr="007D3492">
        <w:tc>
          <w:tcPr>
            <w:tcW w:w="5000" w:type="pct"/>
            <w:gridSpan w:val="7"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 xml:space="preserve">Desarrollar en el estudiante los conocimientos, habilidades y destrezas para aplicar diferentes técnicas de impresión y  </w:t>
            </w:r>
            <w:proofErr w:type="spellStart"/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="005F60D1" w:rsidRPr="005F60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B902FE" w:rsidRPr="00137924" w:rsidTr="004C5B35">
        <w:trPr>
          <w:trHeight w:val="309"/>
        </w:trPr>
        <w:tc>
          <w:tcPr>
            <w:tcW w:w="738" w:type="pct"/>
            <w:vMerge w:val="restart"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4C5B35">
        <w:trPr>
          <w:trHeight w:val="308"/>
        </w:trPr>
        <w:tc>
          <w:tcPr>
            <w:tcW w:w="738" w:type="pct"/>
            <w:vMerge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902FE" w:rsidRPr="00137924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902FE" w:rsidRPr="00137924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4C5B35">
        <w:tc>
          <w:tcPr>
            <w:tcW w:w="738" w:type="pct"/>
            <w:vMerge w:val="restart"/>
          </w:tcPr>
          <w:p w:rsidR="005F60D1" w:rsidRPr="005F60D1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 xml:space="preserve">Identifica  los diferentes métodos de impresión y </w:t>
            </w:r>
            <w:proofErr w:type="spellStart"/>
            <w:r w:rsidRPr="005F60D1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Pr="005F60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F60D1" w:rsidRPr="00C43B76" w:rsidRDefault="005F60D1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Distingue  las características de cada una de las técnicas de impresión  y el </w:t>
            </w:r>
            <w:proofErr w:type="spellStart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738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Ilustra  el procedimiento  y las  consideraciones técnicas para la impresión y el </w:t>
            </w:r>
            <w:proofErr w:type="spellStart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738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 xml:space="preserve">Describe  las aplicaciones de los diferentes métodos de impresión y </w:t>
            </w:r>
            <w:proofErr w:type="spellStart"/>
            <w:r w:rsidRPr="005F60D1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Pr="005F60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80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Describe las consideraciones técnicas para la selección de los materiales utilizados para imprimir de acuerdo con la técnica de impresión.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738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Expone  el  procedimiento  para la preparación de los materiales, de acuerdo con los tipos y características de los trabajos que se pueden imprimir con cada uno de los materiales y técnicas.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5B35" w:rsidRPr="00137924" w:rsidTr="009A52C7">
        <w:trPr>
          <w:trHeight w:val="309"/>
        </w:trPr>
        <w:tc>
          <w:tcPr>
            <w:tcW w:w="738" w:type="pct"/>
            <w:vMerge w:val="restart"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4C5B35" w:rsidRPr="00137924" w:rsidTr="009A52C7">
        <w:trPr>
          <w:trHeight w:val="308"/>
        </w:trPr>
        <w:tc>
          <w:tcPr>
            <w:tcW w:w="738" w:type="pct"/>
            <w:vMerge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4C5B35" w:rsidRPr="00137924" w:rsidRDefault="004C5B35" w:rsidP="009A52C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4C5B35" w:rsidRPr="00137924" w:rsidRDefault="004C5B35" w:rsidP="009A52C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F60D1" w:rsidRPr="00137924" w:rsidTr="004C5B35">
        <w:tc>
          <w:tcPr>
            <w:tcW w:w="738" w:type="pct"/>
            <w:vMerge w:val="restart"/>
          </w:tcPr>
          <w:p w:rsidR="005F60D1" w:rsidRPr="00C43B76" w:rsidRDefault="005F60D1" w:rsidP="005F60D1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F60D1">
              <w:rPr>
                <w:rFonts w:ascii="Arial" w:eastAsia="Times New Roman" w:hAnsi="Arial" w:cs="Arial"/>
                <w:sz w:val="24"/>
                <w:szCs w:val="24"/>
              </w:rPr>
              <w:t xml:space="preserve">Utiliza algunos de los diferentes métodos de impresión y </w:t>
            </w:r>
            <w:proofErr w:type="spellStart"/>
            <w:r w:rsidRPr="005F60D1">
              <w:rPr>
                <w:rFonts w:ascii="Arial" w:eastAsia="Times New Roman" w:hAnsi="Arial" w:cs="Arial"/>
                <w:sz w:val="24"/>
                <w:szCs w:val="24"/>
              </w:rPr>
              <w:t>ploteo</w:t>
            </w:r>
            <w:proofErr w:type="spellEnd"/>
            <w:r w:rsidRPr="005F60D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80" w:type="pct"/>
          </w:tcPr>
          <w:p w:rsidR="005F60D1" w:rsidRPr="00C43B76" w:rsidRDefault="005F60D1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Describe   el procedimiento para el trabajo con cada una de las técnicas de impresión.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0D1" w:rsidRPr="00137924" w:rsidTr="004C5B35">
        <w:tc>
          <w:tcPr>
            <w:tcW w:w="738" w:type="pct"/>
            <w:vMerge/>
          </w:tcPr>
          <w:p w:rsidR="005F60D1" w:rsidRPr="00137924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5F60D1" w:rsidRPr="00C43B76" w:rsidRDefault="005F60D1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Ilustra  los procesos y elementos de cada una de las técnicas de impresión.</w:t>
            </w: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F60D1" w:rsidRPr="00137924" w:rsidRDefault="005F60D1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2FE" w:rsidRPr="00A44A1D" w:rsidTr="007D3492">
        <w:trPr>
          <w:trHeight w:val="510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902FE" w:rsidRPr="00A44A1D" w:rsidRDefault="00B902FE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902FE" w:rsidRPr="00A44A1D" w:rsidTr="007D3492">
        <w:trPr>
          <w:trHeight w:val="508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02FE" w:rsidRPr="00A44A1D" w:rsidTr="007D3492">
        <w:trPr>
          <w:trHeight w:val="508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902FE" w:rsidRPr="00A44A1D" w:rsidRDefault="00B902FE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F60D1" w:rsidRDefault="005F60D1"/>
    <w:p w:rsidR="005F60D1" w:rsidRDefault="005F60D1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8"/>
        <w:gridCol w:w="3118"/>
        <w:gridCol w:w="851"/>
        <w:gridCol w:w="851"/>
        <w:gridCol w:w="4257"/>
        <w:gridCol w:w="886"/>
        <w:gridCol w:w="881"/>
      </w:tblGrid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FF4" w:rsidRPr="004B3FF4">
              <w:rPr>
                <w:rFonts w:ascii="Arial" w:eastAsia="Times New Roman" w:hAnsi="Arial" w:cs="Arial"/>
                <w:sz w:val="24"/>
                <w:szCs w:val="24"/>
              </w:rPr>
              <w:t>Pre-prensa digital</w:t>
            </w:r>
            <w:r w:rsidR="00421B8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21456" w:rsidRPr="00137924" w:rsidTr="007D3492">
        <w:tc>
          <w:tcPr>
            <w:tcW w:w="5000" w:type="pct"/>
            <w:gridSpan w:val="7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B3FF4" w:rsidRPr="004B3FF4">
              <w:rPr>
                <w:rFonts w:ascii="Arial" w:eastAsia="Times New Roman" w:hAnsi="Arial" w:cs="Arial"/>
                <w:sz w:val="24"/>
                <w:szCs w:val="24"/>
              </w:rPr>
              <w:t>Desarrollar en el estudiante los conocimientos,  las  habilidades  y destrezas para elaborar proyectos gráficos aplicando los procesos de pre-prensa digital.</w:t>
            </w:r>
          </w:p>
        </w:tc>
      </w:tr>
      <w:tr w:rsidR="007D3492" w:rsidRPr="00137924" w:rsidTr="004C5B35">
        <w:trPr>
          <w:trHeight w:val="309"/>
        </w:trPr>
        <w:tc>
          <w:tcPr>
            <w:tcW w:w="899" w:type="pct"/>
            <w:vMerge w:val="restart"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9" w:type="pct"/>
            <w:vMerge w:val="restar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9" w:type="pct"/>
            <w:gridSpan w:val="2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4C5B35">
        <w:trPr>
          <w:trHeight w:val="308"/>
        </w:trPr>
        <w:tc>
          <w:tcPr>
            <w:tcW w:w="899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9" w:type="pct"/>
            <w:vMerge/>
          </w:tcPr>
          <w:p w:rsidR="00F21456" w:rsidRPr="00137924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4" w:type="pct"/>
          </w:tcPr>
          <w:p w:rsidR="00F21456" w:rsidRPr="00137924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B3FF4" w:rsidRPr="00137924" w:rsidTr="004C5B35">
        <w:tc>
          <w:tcPr>
            <w:tcW w:w="899" w:type="pct"/>
            <w:vMerge w:val="restart"/>
          </w:tcPr>
          <w:p w:rsidR="004B3FF4" w:rsidRPr="00C43B76" w:rsidRDefault="004B3FF4" w:rsidP="004B3FF4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B3FF4">
              <w:rPr>
                <w:rFonts w:ascii="Arial" w:eastAsia="Times New Roman" w:hAnsi="Arial" w:cs="Arial"/>
                <w:sz w:val="24"/>
                <w:szCs w:val="24"/>
              </w:rPr>
              <w:t xml:space="preserve">Identifica los conceptos y elementos básicos .del proceso de pre - prensa digital. </w:t>
            </w:r>
          </w:p>
        </w:tc>
        <w:tc>
          <w:tcPr>
            <w:tcW w:w="1179" w:type="pct"/>
          </w:tcPr>
          <w:p w:rsidR="004B3FF4" w:rsidRPr="00C43B76" w:rsidRDefault="004B3FF4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 Menciona las características, los principios  y las  aplicaciones </w:t>
            </w:r>
            <w:proofErr w:type="gramStart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 la</w:t>
            </w:r>
            <w:proofErr w:type="gramEnd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 pre - prensa digital.</w:t>
            </w: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3FF4" w:rsidRPr="00137924" w:rsidTr="004C5B35">
        <w:tc>
          <w:tcPr>
            <w:tcW w:w="899" w:type="pct"/>
            <w:vMerge/>
          </w:tcPr>
          <w:p w:rsidR="004B3FF4" w:rsidRPr="00137924" w:rsidRDefault="004B3FF4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4B3FF4" w:rsidRPr="00C43B76" w:rsidRDefault="004B3FF4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Utiliza  los principios </w:t>
            </w:r>
            <w:proofErr w:type="gramStart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>de  la</w:t>
            </w:r>
            <w:proofErr w:type="gramEnd"/>
            <w:r w:rsidRPr="00C43B76">
              <w:rPr>
                <w:rFonts w:ascii="Arial" w:eastAsia="Times New Roman" w:hAnsi="Arial" w:cs="Arial"/>
                <w:sz w:val="24"/>
                <w:szCs w:val="24"/>
              </w:rPr>
              <w:t xml:space="preserve"> pre- prensa digital    en proyectos gráficos.</w:t>
            </w: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3FF4" w:rsidRPr="00137924" w:rsidTr="004C5B35">
        <w:tc>
          <w:tcPr>
            <w:tcW w:w="899" w:type="pct"/>
            <w:vMerge w:val="restart"/>
          </w:tcPr>
          <w:p w:rsidR="004B3FF4" w:rsidRPr="004B3FF4" w:rsidRDefault="004B3FF4" w:rsidP="004B3FF4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B3FF4">
              <w:rPr>
                <w:rFonts w:ascii="Arial" w:eastAsia="Times New Roman" w:hAnsi="Arial" w:cs="Arial"/>
                <w:sz w:val="24"/>
                <w:szCs w:val="24"/>
              </w:rPr>
              <w:t>Elabora proyectos gráficos aplicando los procesos de pre -prensa digital.</w:t>
            </w:r>
          </w:p>
          <w:p w:rsidR="004B3FF4" w:rsidRPr="00C43B76" w:rsidRDefault="004B3FF4" w:rsidP="007D34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4B3FF4" w:rsidRPr="00C43B76" w:rsidRDefault="004B3FF4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Explica las etapas del proceso de pre -prensa digital en el diseño de proyectos gráficos.</w:t>
            </w: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3FF4" w:rsidRPr="00137924" w:rsidTr="004C5B35">
        <w:tc>
          <w:tcPr>
            <w:tcW w:w="899" w:type="pct"/>
            <w:vMerge/>
          </w:tcPr>
          <w:p w:rsidR="004B3FF4" w:rsidRPr="00137924" w:rsidRDefault="004B3FF4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4B3FF4" w:rsidRPr="00C43B76" w:rsidRDefault="004B3FF4" w:rsidP="00C43B76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Construye proyectos gráficos aplicando los procesos de pre - prensa digital.</w:t>
            </w: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4C5B35">
        <w:tc>
          <w:tcPr>
            <w:tcW w:w="899" w:type="pct"/>
          </w:tcPr>
          <w:p w:rsidR="004B3FF4" w:rsidRPr="00C43B76" w:rsidRDefault="004B3FF4" w:rsidP="007D3492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B3FF4">
              <w:rPr>
                <w:rFonts w:ascii="Arial" w:eastAsia="Times New Roman" w:hAnsi="Arial" w:cs="Arial"/>
                <w:sz w:val="24"/>
                <w:szCs w:val="24"/>
              </w:rPr>
              <w:t>Desarrolla artes finales mediante directrices técnicas de montaje para diferentes sistemas de impresión.</w:t>
            </w:r>
          </w:p>
        </w:tc>
        <w:tc>
          <w:tcPr>
            <w:tcW w:w="1179" w:type="pct"/>
          </w:tcPr>
          <w:p w:rsidR="004B3FF4" w:rsidRPr="00C43B76" w:rsidRDefault="004B3FF4" w:rsidP="007D3492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Identifica  los criterios básicos asociados para la aplicación de las diferentes técnicas de montaje.</w:t>
            </w: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3492" w:rsidRPr="00137924" w:rsidTr="004C5B35">
        <w:trPr>
          <w:trHeight w:val="309"/>
        </w:trPr>
        <w:tc>
          <w:tcPr>
            <w:tcW w:w="899" w:type="pct"/>
            <w:vMerge w:val="restart"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09" w:type="pct"/>
            <w:vMerge w:val="restar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9" w:type="pct"/>
            <w:gridSpan w:val="2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7D3492" w:rsidRPr="00137924" w:rsidTr="004C5B35">
        <w:trPr>
          <w:trHeight w:val="308"/>
        </w:trPr>
        <w:tc>
          <w:tcPr>
            <w:tcW w:w="899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09" w:type="pct"/>
            <w:vMerge/>
          </w:tcPr>
          <w:p w:rsidR="007D3492" w:rsidRPr="00137924" w:rsidRDefault="007D3492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4" w:type="pct"/>
          </w:tcPr>
          <w:p w:rsidR="007D3492" w:rsidRPr="00137924" w:rsidRDefault="007D3492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B3FF4" w:rsidRPr="00137924" w:rsidTr="004C5B35">
        <w:tc>
          <w:tcPr>
            <w:tcW w:w="899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4B3FF4" w:rsidRPr="00082428" w:rsidRDefault="004B3FF4" w:rsidP="00C43B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Expone los</w:t>
            </w:r>
            <w:r w:rsidRPr="00082428">
              <w:rPr>
                <w:color w:val="000000"/>
                <w:sz w:val="24"/>
                <w:szCs w:val="24"/>
              </w:rPr>
              <w:t xml:space="preserve"> 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t>procedimientos, las etapas y los criterios para la utilización las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diferentes técnicas de montaje de acuerdo con los sistemas de</w:t>
            </w:r>
            <w:r w:rsidRPr="00C43B76">
              <w:rPr>
                <w:rFonts w:ascii="Arial" w:eastAsia="Times New Roman" w:hAnsi="Arial" w:cs="Arial"/>
                <w:sz w:val="24"/>
                <w:szCs w:val="24"/>
              </w:rPr>
              <w:br/>
              <w:t>impresión.</w:t>
            </w:r>
          </w:p>
        </w:tc>
        <w:tc>
          <w:tcPr>
            <w:tcW w:w="322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0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4B3FF4" w:rsidRPr="00137924" w:rsidRDefault="004B3FF4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456" w:rsidRPr="00A44A1D" w:rsidTr="004C5B35">
        <w:trPr>
          <w:trHeight w:val="510"/>
        </w:trPr>
        <w:tc>
          <w:tcPr>
            <w:tcW w:w="4331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</w:tcPr>
          <w:p w:rsidR="00F21456" w:rsidRPr="00A44A1D" w:rsidRDefault="00F21456" w:rsidP="007D3492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F21456" w:rsidRPr="00A44A1D" w:rsidTr="004C5B35">
        <w:trPr>
          <w:trHeight w:val="508"/>
        </w:trPr>
        <w:tc>
          <w:tcPr>
            <w:tcW w:w="4331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21456" w:rsidRPr="00A44A1D" w:rsidTr="004C5B35">
        <w:trPr>
          <w:trHeight w:val="508"/>
        </w:trPr>
        <w:tc>
          <w:tcPr>
            <w:tcW w:w="4331" w:type="pct"/>
            <w:gridSpan w:val="5"/>
            <w:vAlign w:val="center"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</w:tcPr>
          <w:p w:rsidR="00F21456" w:rsidRPr="00A44A1D" w:rsidRDefault="00F21456" w:rsidP="007D3492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21456" w:rsidRDefault="00F21456"/>
    <w:sectPr w:rsidR="00F21456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F7" w:rsidRDefault="007E4EF7" w:rsidP="00BD13E0">
      <w:pPr>
        <w:spacing w:after="0" w:line="240" w:lineRule="auto"/>
      </w:pPr>
      <w:r>
        <w:separator/>
      </w:r>
    </w:p>
  </w:endnote>
  <w:endnote w:type="continuationSeparator" w:id="0">
    <w:p w:rsidR="007E4EF7" w:rsidRDefault="007E4EF7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F7" w:rsidRDefault="007E4EF7" w:rsidP="00BD13E0">
      <w:pPr>
        <w:spacing w:after="0" w:line="240" w:lineRule="auto"/>
      </w:pPr>
      <w:r>
        <w:separator/>
      </w:r>
    </w:p>
  </w:footnote>
  <w:footnote w:type="continuationSeparator" w:id="0">
    <w:p w:rsidR="007E4EF7" w:rsidRDefault="007E4EF7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08E4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4BBB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1B8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3FF4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5B35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5F60D1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3492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4EF7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02FE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3B76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33B9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456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2240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22</cp:revision>
  <dcterms:created xsi:type="dcterms:W3CDTF">2013-10-09T19:30:00Z</dcterms:created>
  <dcterms:modified xsi:type="dcterms:W3CDTF">2013-10-25T15:59:00Z</dcterms:modified>
</cp:coreProperties>
</file>