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B9469" w14:textId="77777777" w:rsidR="00F8774C" w:rsidRPr="00FD5737" w:rsidRDefault="00F8774C" w:rsidP="00F8774C">
      <w:pPr>
        <w:pStyle w:val="Sinespaciado"/>
        <w:spacing w:after="240" w:line="360" w:lineRule="auto"/>
        <w:jc w:val="center"/>
        <w:rPr>
          <w:b/>
          <w:sz w:val="28"/>
          <w:szCs w:val="28"/>
        </w:rPr>
      </w:pPr>
      <w:r w:rsidRPr="00FD5737">
        <w:rPr>
          <w:b/>
          <w:sz w:val="28"/>
          <w:szCs w:val="28"/>
        </w:rPr>
        <w:t xml:space="preserve">ANEXO </w:t>
      </w:r>
      <w:r>
        <w:rPr>
          <w:b/>
          <w:sz w:val="28"/>
          <w:szCs w:val="28"/>
        </w:rPr>
        <w:t>0</w:t>
      </w:r>
      <w:r w:rsidRPr="00FD5737">
        <w:rPr>
          <w:b/>
          <w:sz w:val="28"/>
          <w:szCs w:val="28"/>
        </w:rPr>
        <w:t>7</w:t>
      </w:r>
      <w:r>
        <w:rPr>
          <w:b/>
          <w:sz w:val="28"/>
          <w:szCs w:val="28"/>
        </w:rPr>
        <w:t>-A</w:t>
      </w:r>
    </w:p>
    <w:p w14:paraId="4F994467" w14:textId="77777777" w:rsidR="00F8774C" w:rsidRPr="00E14788" w:rsidRDefault="00F8774C" w:rsidP="00F8774C">
      <w:pPr>
        <w:pStyle w:val="Sinespaciado"/>
        <w:spacing w:after="240" w:line="360" w:lineRule="auto"/>
        <w:rPr>
          <w:b/>
        </w:rPr>
      </w:pPr>
      <w:r w:rsidRPr="00E14788">
        <w:rPr>
          <w:b/>
        </w:rPr>
        <w:t xml:space="preserve">Ejemplo de Acta de I Asamblea </w:t>
      </w:r>
    </w:p>
    <w:p w14:paraId="45E20F77" w14:textId="1A4E7C9C" w:rsidR="00F8774C" w:rsidRPr="00E14788" w:rsidRDefault="00F8774C" w:rsidP="00F8774C">
      <w:pPr>
        <w:spacing w:after="240" w:line="360" w:lineRule="auto"/>
        <w:ind w:firstLine="0"/>
        <w:jc w:val="both"/>
        <w:rPr>
          <w:i/>
        </w:rPr>
      </w:pPr>
      <w:r w:rsidRPr="00E14788">
        <w:rPr>
          <w:b/>
          <w:i/>
        </w:rPr>
        <w:t xml:space="preserve">Acta </w:t>
      </w:r>
      <w:r>
        <w:rPr>
          <w:b/>
          <w:i/>
        </w:rPr>
        <w:t>cincuenta y uno</w:t>
      </w:r>
      <w:r w:rsidRPr="00E14788">
        <w:rPr>
          <w:b/>
          <w:i/>
        </w:rPr>
        <w:t>-dos mil veinti</w:t>
      </w:r>
      <w:r>
        <w:rPr>
          <w:b/>
          <w:i/>
        </w:rPr>
        <w:t>dós</w:t>
      </w:r>
      <w:r w:rsidRPr="00E14788">
        <w:rPr>
          <w:b/>
          <w:i/>
        </w:rPr>
        <w:t>.</w:t>
      </w:r>
      <w:r w:rsidRPr="00E14788">
        <w:rPr>
          <w:i/>
        </w:rPr>
        <w:t xml:space="preserve"> Primera Asamblea Ordinaria del año dos mil </w:t>
      </w:r>
      <w:r>
        <w:rPr>
          <w:i/>
        </w:rPr>
        <w:t>veintidós</w:t>
      </w:r>
      <w:r w:rsidRPr="00E14788">
        <w:rPr>
          <w:i/>
        </w:rPr>
        <w:t xml:space="preserve">, de </w:t>
      </w:r>
      <w:proofErr w:type="spellStart"/>
      <w:r w:rsidRPr="00E14788">
        <w:rPr>
          <w:i/>
        </w:rPr>
        <w:t>Coopetrabajador</w:t>
      </w:r>
      <w:proofErr w:type="spellEnd"/>
      <w:r w:rsidRPr="00E14788">
        <w:rPr>
          <w:i/>
        </w:rPr>
        <w:t xml:space="preserve">  R.L, del Colegio Técnico Profesional Sagrado Corazón de Jesús, de San Ignacio de Acosta, circuito número ocho  de la Dirección Regional de Desamparados, celebrada en el gimnasio de la institución, el día viernes  veinti</w:t>
      </w:r>
      <w:r>
        <w:rPr>
          <w:i/>
        </w:rPr>
        <w:t>dós</w:t>
      </w:r>
      <w:r w:rsidRPr="00E14788">
        <w:rPr>
          <w:i/>
        </w:rPr>
        <w:t xml:space="preserve"> de abril del dos mil veinti</w:t>
      </w:r>
      <w:r>
        <w:rPr>
          <w:i/>
        </w:rPr>
        <w:t>dós</w:t>
      </w:r>
      <w:r w:rsidRPr="00E14788">
        <w:rPr>
          <w:i/>
        </w:rPr>
        <w:t xml:space="preserve">, al ser las ocho horas y treinta minutos, con la presencia, en primera convocatoria, de </w:t>
      </w:r>
      <w:r>
        <w:rPr>
          <w:i/>
        </w:rPr>
        <w:t>cincuenta</w:t>
      </w:r>
      <w:r w:rsidRPr="00E14788">
        <w:rPr>
          <w:i/>
        </w:rPr>
        <w:t xml:space="preserve"> asociados de un total de </w:t>
      </w:r>
      <w:r>
        <w:rPr>
          <w:i/>
        </w:rPr>
        <w:t>noventa y seis</w:t>
      </w:r>
      <w:r w:rsidRPr="00E14788">
        <w:rPr>
          <w:i/>
        </w:rPr>
        <w:t xml:space="preserve"> asociados, según quedan registrados en el Tomo dos del Registro de asistencia a asambleas, desde el asiento siete del folio treinta y dos hasta el  asiento dieci</w:t>
      </w:r>
      <w:r>
        <w:rPr>
          <w:i/>
        </w:rPr>
        <w:t>siete del folio treinta y cuatro</w:t>
      </w:r>
      <w:r w:rsidRPr="00E14788">
        <w:rPr>
          <w:i/>
        </w:rPr>
        <w:t xml:space="preserve">. Los puntos de la agenda son: </w:t>
      </w:r>
      <w:r w:rsidRPr="00E14788">
        <w:rPr>
          <w:b/>
          <w:i/>
        </w:rPr>
        <w:t>1.</w:t>
      </w:r>
      <w:r w:rsidRPr="00E14788">
        <w:rPr>
          <w:i/>
        </w:rPr>
        <w:t xml:space="preserve">  Comprobación del quórum y apertura de la asamblea. </w:t>
      </w:r>
      <w:r w:rsidRPr="00E14788">
        <w:rPr>
          <w:b/>
          <w:i/>
        </w:rPr>
        <w:t xml:space="preserve">2. </w:t>
      </w:r>
      <w:r w:rsidRPr="00E14788">
        <w:rPr>
          <w:i/>
        </w:rPr>
        <w:t xml:space="preserve">Lectura y aprobación de la agenda. </w:t>
      </w:r>
      <w:r w:rsidRPr="00E14788">
        <w:rPr>
          <w:b/>
          <w:i/>
        </w:rPr>
        <w:t>3.</w:t>
      </w:r>
      <w:r w:rsidRPr="00E14788">
        <w:rPr>
          <w:i/>
        </w:rPr>
        <w:t xml:space="preserve"> Lectura y aprobación de la literalidad del acta anterior. </w:t>
      </w:r>
      <w:r w:rsidRPr="00E14788">
        <w:rPr>
          <w:b/>
          <w:i/>
        </w:rPr>
        <w:t>4.</w:t>
      </w:r>
      <w:r w:rsidRPr="00E14788">
        <w:rPr>
          <w:i/>
        </w:rPr>
        <w:t xml:space="preserve"> Lectura y aprobación de planes anuales de trabajo de los cuerpos directivos. </w:t>
      </w:r>
      <w:r>
        <w:rPr>
          <w:b/>
          <w:i/>
        </w:rPr>
        <w:t>5</w:t>
      </w:r>
      <w:r w:rsidRPr="00E14788">
        <w:rPr>
          <w:b/>
          <w:i/>
        </w:rPr>
        <w:t>.</w:t>
      </w:r>
      <w:r w:rsidRPr="00E14788">
        <w:rPr>
          <w:i/>
        </w:rPr>
        <w:t xml:space="preserve"> Lectura y aprobación de plan anual de trabajo de la gerencia</w:t>
      </w:r>
      <w:r w:rsidRPr="00E14788">
        <w:rPr>
          <w:b/>
          <w:i/>
        </w:rPr>
        <w:t xml:space="preserve"> </w:t>
      </w:r>
      <w:r>
        <w:rPr>
          <w:b/>
          <w:i/>
        </w:rPr>
        <w:t>6</w:t>
      </w:r>
      <w:r w:rsidRPr="00E14788">
        <w:rPr>
          <w:b/>
          <w:i/>
        </w:rPr>
        <w:t>.</w:t>
      </w:r>
      <w:r w:rsidRPr="00E14788">
        <w:rPr>
          <w:i/>
        </w:rPr>
        <w:t xml:space="preserve"> Presentación de los nuevos asociados. </w:t>
      </w:r>
      <w:r>
        <w:rPr>
          <w:b/>
          <w:i/>
        </w:rPr>
        <w:t>7</w:t>
      </w:r>
      <w:r w:rsidRPr="00E14788">
        <w:rPr>
          <w:b/>
          <w:i/>
        </w:rPr>
        <w:t>.</w:t>
      </w:r>
      <w:r w:rsidRPr="00E14788">
        <w:rPr>
          <w:i/>
        </w:rPr>
        <w:t xml:space="preserve"> Informe de la entrega de ahorros que se realizó a finales del año anterior. </w:t>
      </w:r>
      <w:r>
        <w:rPr>
          <w:b/>
          <w:i/>
        </w:rPr>
        <w:t>8</w:t>
      </w:r>
      <w:r w:rsidRPr="00E14788">
        <w:rPr>
          <w:b/>
          <w:i/>
        </w:rPr>
        <w:t>.</w:t>
      </w:r>
      <w:r w:rsidRPr="00E14788">
        <w:rPr>
          <w:i/>
        </w:rPr>
        <w:t xml:space="preserve"> Lectura y aprobación del informe económico al cierre del año anterior. </w:t>
      </w:r>
      <w:r>
        <w:rPr>
          <w:b/>
          <w:i/>
        </w:rPr>
        <w:t>9</w:t>
      </w:r>
      <w:r w:rsidRPr="00E14788">
        <w:rPr>
          <w:b/>
          <w:i/>
        </w:rPr>
        <w:t>.</w:t>
      </w:r>
      <w:r w:rsidRPr="00E14788">
        <w:rPr>
          <w:i/>
        </w:rPr>
        <w:t xml:space="preserve">  Decisión sobre la distribución de excedentes. </w:t>
      </w:r>
      <w:r>
        <w:rPr>
          <w:b/>
          <w:i/>
        </w:rPr>
        <w:t>10</w:t>
      </w:r>
      <w:r w:rsidRPr="00E14788">
        <w:rPr>
          <w:b/>
          <w:i/>
        </w:rPr>
        <w:t>.</w:t>
      </w:r>
      <w:r w:rsidRPr="00E14788">
        <w:rPr>
          <w:i/>
        </w:rPr>
        <w:t xml:space="preserve"> Informe de monto acumulado de cada una las reservas de la cooperativa. </w:t>
      </w:r>
      <w:r w:rsidRPr="00E14788">
        <w:rPr>
          <w:b/>
          <w:i/>
        </w:rPr>
        <w:t>1</w:t>
      </w:r>
      <w:r>
        <w:rPr>
          <w:b/>
          <w:i/>
        </w:rPr>
        <w:t>1</w:t>
      </w:r>
      <w:r w:rsidRPr="00E14788">
        <w:rPr>
          <w:b/>
          <w:i/>
        </w:rPr>
        <w:t>.</w:t>
      </w:r>
      <w:r w:rsidRPr="00E14788">
        <w:rPr>
          <w:i/>
        </w:rPr>
        <w:t xml:space="preserve"> Decisión sobre uso de la reserva de bienestar social. </w:t>
      </w:r>
      <w:r w:rsidRPr="00E14788">
        <w:rPr>
          <w:b/>
          <w:i/>
        </w:rPr>
        <w:t>1</w:t>
      </w:r>
      <w:r>
        <w:rPr>
          <w:b/>
          <w:i/>
        </w:rPr>
        <w:t>2</w:t>
      </w:r>
      <w:r w:rsidRPr="00E14788">
        <w:rPr>
          <w:b/>
          <w:i/>
        </w:rPr>
        <w:t>.</w:t>
      </w:r>
      <w:r w:rsidRPr="00E14788">
        <w:rPr>
          <w:i/>
        </w:rPr>
        <w:t xml:space="preserve"> Elección de los miembros faltantes en los cuerpos directivos. </w:t>
      </w:r>
      <w:r w:rsidRPr="00E14788">
        <w:rPr>
          <w:b/>
          <w:i/>
        </w:rPr>
        <w:t>1</w:t>
      </w:r>
      <w:r>
        <w:rPr>
          <w:b/>
          <w:i/>
        </w:rPr>
        <w:t>3</w:t>
      </w:r>
      <w:r w:rsidRPr="00E14788">
        <w:rPr>
          <w:b/>
          <w:i/>
        </w:rPr>
        <w:t>.</w:t>
      </w:r>
      <w:r w:rsidRPr="00E14788">
        <w:rPr>
          <w:i/>
        </w:rPr>
        <w:t xml:space="preserve"> Informe de asociados que se retiraron por </w:t>
      </w:r>
      <w:r>
        <w:rPr>
          <w:i/>
        </w:rPr>
        <w:t xml:space="preserve">egreso, </w:t>
      </w:r>
      <w:r w:rsidRPr="00E14788">
        <w:rPr>
          <w:i/>
        </w:rPr>
        <w:t>traslado</w:t>
      </w:r>
      <w:r>
        <w:rPr>
          <w:i/>
        </w:rPr>
        <w:t xml:space="preserve">, deserción, </w:t>
      </w:r>
      <w:r w:rsidRPr="00E14788">
        <w:rPr>
          <w:i/>
        </w:rPr>
        <w:t>renuncia</w:t>
      </w:r>
      <w:r>
        <w:rPr>
          <w:i/>
        </w:rPr>
        <w:t xml:space="preserve"> o incumplimiento según decisión de asamblea</w:t>
      </w:r>
      <w:r w:rsidRPr="00E14788">
        <w:rPr>
          <w:i/>
        </w:rPr>
        <w:t xml:space="preserve">. </w:t>
      </w:r>
      <w:r w:rsidRPr="00E14788">
        <w:rPr>
          <w:b/>
          <w:i/>
        </w:rPr>
        <w:t>1</w:t>
      </w:r>
      <w:r>
        <w:rPr>
          <w:b/>
          <w:i/>
        </w:rPr>
        <w:t>4</w:t>
      </w:r>
      <w:r w:rsidRPr="00E14788">
        <w:rPr>
          <w:b/>
          <w:i/>
        </w:rPr>
        <w:t>.</w:t>
      </w:r>
      <w:r w:rsidRPr="00E14788">
        <w:rPr>
          <w:i/>
        </w:rPr>
        <w:t xml:space="preserve"> Modificación al estatuto. </w:t>
      </w:r>
      <w:r w:rsidRPr="00E14788">
        <w:rPr>
          <w:b/>
          <w:i/>
        </w:rPr>
        <w:t>1</w:t>
      </w:r>
      <w:r>
        <w:rPr>
          <w:b/>
          <w:i/>
        </w:rPr>
        <w:t>5</w:t>
      </w:r>
      <w:r w:rsidRPr="00E14788">
        <w:rPr>
          <w:b/>
          <w:i/>
        </w:rPr>
        <w:t>.</w:t>
      </w:r>
      <w:r w:rsidRPr="00E14788">
        <w:rPr>
          <w:i/>
        </w:rPr>
        <w:t xml:space="preserve"> Informe sobre la ratificación del gerente. </w:t>
      </w:r>
      <w:r w:rsidRPr="00E14788">
        <w:rPr>
          <w:b/>
          <w:i/>
        </w:rPr>
        <w:t>1</w:t>
      </w:r>
      <w:r>
        <w:rPr>
          <w:b/>
          <w:i/>
        </w:rPr>
        <w:t>6</w:t>
      </w:r>
      <w:r w:rsidRPr="00E14788">
        <w:rPr>
          <w:b/>
          <w:i/>
        </w:rPr>
        <w:t>.</w:t>
      </w:r>
      <w:r w:rsidRPr="00E14788">
        <w:rPr>
          <w:i/>
        </w:rPr>
        <w:t xml:space="preserve"> Asuntos varios. </w:t>
      </w:r>
      <w:r w:rsidRPr="00E14788">
        <w:rPr>
          <w:b/>
          <w:i/>
        </w:rPr>
        <w:t xml:space="preserve"> Artículo uno</w:t>
      </w:r>
      <w:r w:rsidRPr="00E14788">
        <w:rPr>
          <w:i/>
        </w:rPr>
        <w:t xml:space="preserve">. </w:t>
      </w:r>
      <w:r w:rsidRPr="00E14788">
        <w:rPr>
          <w:b/>
          <w:i/>
        </w:rPr>
        <w:t xml:space="preserve">Comprobación del quórum y apertura de la asamblea. </w:t>
      </w:r>
      <w:r w:rsidRPr="00E14788">
        <w:rPr>
          <w:i/>
        </w:rPr>
        <w:t xml:space="preserve">El presidente del Comité de Vigilancia verifica el quórum y da por instalada la asamblea. Se procede a desarrollar los siguientes actos protocolarios: entrada de la bandera  del cooperativismo, entrada de la bandera de Costa Rica, canto del </w:t>
      </w:r>
      <w:r>
        <w:rPr>
          <w:i/>
        </w:rPr>
        <w:t>H</w:t>
      </w:r>
      <w:r w:rsidRPr="00E14788">
        <w:rPr>
          <w:i/>
        </w:rPr>
        <w:t xml:space="preserve">imno </w:t>
      </w:r>
      <w:r>
        <w:rPr>
          <w:i/>
        </w:rPr>
        <w:t>N</w:t>
      </w:r>
      <w:r w:rsidRPr="00E14788">
        <w:rPr>
          <w:i/>
        </w:rPr>
        <w:t xml:space="preserve">acional de Costa Rica, canto del </w:t>
      </w:r>
      <w:r>
        <w:rPr>
          <w:i/>
        </w:rPr>
        <w:t>Himno C</w:t>
      </w:r>
      <w:r w:rsidRPr="00E14788">
        <w:rPr>
          <w:i/>
        </w:rPr>
        <w:t xml:space="preserve">ooperativo, palabras de invitados especiales. </w:t>
      </w:r>
      <w:r w:rsidRPr="00E14788">
        <w:rPr>
          <w:b/>
          <w:i/>
        </w:rPr>
        <w:t>Artículo dos</w:t>
      </w:r>
      <w:r w:rsidRPr="00E14788">
        <w:rPr>
          <w:i/>
        </w:rPr>
        <w:t xml:space="preserve">. </w:t>
      </w:r>
      <w:r w:rsidRPr="00E14788">
        <w:rPr>
          <w:b/>
          <w:i/>
        </w:rPr>
        <w:t xml:space="preserve">Lectura y aprobación de la agenda. </w:t>
      </w:r>
      <w:r>
        <w:rPr>
          <w:i/>
        </w:rPr>
        <w:t>E</w:t>
      </w:r>
      <w:r w:rsidRPr="00E14788">
        <w:rPr>
          <w:i/>
        </w:rPr>
        <w:t>l presidente del Consejo de Administración</w:t>
      </w:r>
      <w:r w:rsidRPr="00E14788">
        <w:rPr>
          <w:b/>
          <w:i/>
        </w:rPr>
        <w:t xml:space="preserve"> </w:t>
      </w:r>
      <w:r w:rsidRPr="00E14788">
        <w:rPr>
          <w:i/>
        </w:rPr>
        <w:t>da lectura a los puntos de la agenda</w:t>
      </w:r>
      <w:r>
        <w:rPr>
          <w:i/>
        </w:rPr>
        <w:t xml:space="preserve">, la cual </w:t>
      </w:r>
      <w:r w:rsidRPr="00E14788">
        <w:rPr>
          <w:i/>
        </w:rPr>
        <w:t>se aprueba por unanimidad</w:t>
      </w:r>
      <w:r>
        <w:rPr>
          <w:i/>
        </w:rPr>
        <w:t xml:space="preserve"> bajo </w:t>
      </w:r>
      <w:r w:rsidRPr="005959C0">
        <w:rPr>
          <w:b/>
          <w:i/>
        </w:rPr>
        <w:t xml:space="preserve">acuerdo </w:t>
      </w:r>
      <w:r w:rsidRPr="006B74F2">
        <w:rPr>
          <w:b/>
          <w:i/>
          <w:highlight w:val="yellow"/>
        </w:rPr>
        <w:t>uno</w:t>
      </w:r>
      <w:r w:rsidRPr="005959C0">
        <w:rPr>
          <w:b/>
          <w:i/>
        </w:rPr>
        <w:t>- cincuenta</w:t>
      </w:r>
      <w:r>
        <w:rPr>
          <w:b/>
          <w:i/>
        </w:rPr>
        <w:t xml:space="preserve"> y uno</w:t>
      </w:r>
      <w:r w:rsidRPr="00E14788">
        <w:rPr>
          <w:b/>
          <w:i/>
        </w:rPr>
        <w:t>-dos mil veinti</w:t>
      </w:r>
      <w:r>
        <w:rPr>
          <w:b/>
          <w:i/>
        </w:rPr>
        <w:t>dós</w:t>
      </w:r>
      <w:r>
        <w:rPr>
          <w:i/>
        </w:rPr>
        <w:t xml:space="preserve">. </w:t>
      </w:r>
      <w:r w:rsidRPr="00E14788">
        <w:rPr>
          <w:b/>
          <w:i/>
        </w:rPr>
        <w:t>Artículo tres</w:t>
      </w:r>
      <w:r w:rsidRPr="00E14788">
        <w:rPr>
          <w:i/>
        </w:rPr>
        <w:t xml:space="preserve">. </w:t>
      </w:r>
      <w:r w:rsidRPr="00E14788">
        <w:rPr>
          <w:b/>
          <w:i/>
        </w:rPr>
        <w:t xml:space="preserve">Lectura y aprobación de la literalidad del acta anterior. </w:t>
      </w:r>
      <w:r w:rsidRPr="00E14788">
        <w:rPr>
          <w:i/>
        </w:rPr>
        <w:t xml:space="preserve"> Se procede a dar lectura al acta anterior y se aprueba sin </w:t>
      </w:r>
      <w:r w:rsidRPr="00F8774C">
        <w:rPr>
          <w:i/>
          <w:highlight w:val="yellow"/>
        </w:rPr>
        <w:t>objeción</w:t>
      </w:r>
      <w:r>
        <w:rPr>
          <w:i/>
        </w:rPr>
        <w:t xml:space="preserve"> según </w:t>
      </w:r>
      <w:r w:rsidRPr="005959C0">
        <w:rPr>
          <w:b/>
          <w:i/>
        </w:rPr>
        <w:t xml:space="preserve">acuerdo </w:t>
      </w:r>
      <w:r w:rsidRPr="006B74F2">
        <w:rPr>
          <w:b/>
          <w:i/>
          <w:highlight w:val="yellow"/>
        </w:rPr>
        <w:t>dos</w:t>
      </w:r>
      <w:r w:rsidRPr="005959C0">
        <w:rPr>
          <w:b/>
          <w:i/>
        </w:rPr>
        <w:t>- cincuenta</w:t>
      </w:r>
      <w:r>
        <w:rPr>
          <w:b/>
          <w:i/>
        </w:rPr>
        <w:t xml:space="preserve"> y uno</w:t>
      </w:r>
      <w:r w:rsidRPr="00E14788">
        <w:rPr>
          <w:b/>
          <w:i/>
        </w:rPr>
        <w:t>-dos mil veinti</w:t>
      </w:r>
      <w:r>
        <w:rPr>
          <w:b/>
          <w:i/>
        </w:rPr>
        <w:t>dós</w:t>
      </w:r>
      <w:r w:rsidRPr="00E14788">
        <w:rPr>
          <w:i/>
        </w:rPr>
        <w:t xml:space="preserve">. </w:t>
      </w:r>
      <w:r w:rsidRPr="00E14788">
        <w:rPr>
          <w:b/>
          <w:i/>
        </w:rPr>
        <w:t>Artículo cuatro. Lectura y aprobación de planes anuales de los diferentes cuerpos directivos.</w:t>
      </w:r>
      <w:r w:rsidRPr="00E14788">
        <w:rPr>
          <w:i/>
        </w:rPr>
        <w:t xml:space="preserve"> Se da lectura a los planes anuales de trabajo de los cuerpos directivos, los cuales son aprobados bajo </w:t>
      </w:r>
      <w:r w:rsidRPr="005959C0">
        <w:rPr>
          <w:b/>
          <w:i/>
        </w:rPr>
        <w:t xml:space="preserve">acuerdo </w:t>
      </w:r>
      <w:r w:rsidRPr="006B74F2">
        <w:rPr>
          <w:b/>
          <w:i/>
          <w:highlight w:val="yellow"/>
        </w:rPr>
        <w:t>tres</w:t>
      </w:r>
      <w:r w:rsidRPr="005959C0">
        <w:rPr>
          <w:b/>
          <w:i/>
        </w:rPr>
        <w:t>- cincuenta</w:t>
      </w:r>
      <w:r>
        <w:rPr>
          <w:b/>
          <w:i/>
        </w:rPr>
        <w:t xml:space="preserve"> y uno</w:t>
      </w:r>
      <w:r w:rsidRPr="00E14788">
        <w:rPr>
          <w:b/>
          <w:i/>
        </w:rPr>
        <w:t>-dos mil veinti</w:t>
      </w:r>
      <w:r>
        <w:rPr>
          <w:b/>
          <w:i/>
        </w:rPr>
        <w:t>dós</w:t>
      </w:r>
      <w:r w:rsidRPr="00E14788">
        <w:rPr>
          <w:i/>
        </w:rPr>
        <w:t xml:space="preserve">. </w:t>
      </w:r>
      <w:r w:rsidRPr="00E14788">
        <w:rPr>
          <w:b/>
          <w:i/>
        </w:rPr>
        <w:t xml:space="preserve">Artículo </w:t>
      </w:r>
      <w:r>
        <w:rPr>
          <w:b/>
          <w:i/>
        </w:rPr>
        <w:t>cinco</w:t>
      </w:r>
      <w:r w:rsidRPr="00E14788">
        <w:rPr>
          <w:b/>
          <w:i/>
        </w:rPr>
        <w:t>. Lectura y aprobación de</w:t>
      </w:r>
      <w:r>
        <w:rPr>
          <w:b/>
          <w:i/>
        </w:rPr>
        <w:t xml:space="preserve">l </w:t>
      </w:r>
      <w:r w:rsidRPr="00E14788">
        <w:rPr>
          <w:b/>
          <w:i/>
        </w:rPr>
        <w:t>plan</w:t>
      </w:r>
      <w:r>
        <w:rPr>
          <w:b/>
          <w:i/>
        </w:rPr>
        <w:t xml:space="preserve"> </w:t>
      </w:r>
      <w:r w:rsidRPr="00E14788">
        <w:rPr>
          <w:b/>
          <w:i/>
        </w:rPr>
        <w:t>anual del gerente.</w:t>
      </w:r>
      <w:r w:rsidRPr="00E14788">
        <w:rPr>
          <w:i/>
        </w:rPr>
        <w:t xml:space="preserve"> Se da lectura a</w:t>
      </w:r>
      <w:r>
        <w:rPr>
          <w:i/>
        </w:rPr>
        <w:t xml:space="preserve">l plan anual de trabajo </w:t>
      </w:r>
      <w:r w:rsidRPr="00E14788">
        <w:rPr>
          <w:i/>
        </w:rPr>
        <w:t xml:space="preserve">del gerente, </w:t>
      </w:r>
      <w:r>
        <w:rPr>
          <w:i/>
        </w:rPr>
        <w:t xml:space="preserve">el cual es aprobado </w:t>
      </w:r>
      <w:r w:rsidRPr="00E14788">
        <w:rPr>
          <w:i/>
        </w:rPr>
        <w:t xml:space="preserve">bajo </w:t>
      </w:r>
      <w:r w:rsidRPr="005959C0">
        <w:rPr>
          <w:b/>
          <w:i/>
        </w:rPr>
        <w:t xml:space="preserve">acuerdo </w:t>
      </w:r>
      <w:r w:rsidRPr="006B74F2">
        <w:rPr>
          <w:b/>
          <w:i/>
          <w:highlight w:val="yellow"/>
        </w:rPr>
        <w:t>cuatro</w:t>
      </w:r>
      <w:r w:rsidRPr="005959C0">
        <w:rPr>
          <w:b/>
          <w:i/>
        </w:rPr>
        <w:t>- cincuenta</w:t>
      </w:r>
      <w:r>
        <w:rPr>
          <w:b/>
          <w:i/>
        </w:rPr>
        <w:t xml:space="preserve"> y uno</w:t>
      </w:r>
      <w:r w:rsidRPr="00E14788">
        <w:rPr>
          <w:b/>
          <w:i/>
        </w:rPr>
        <w:t>-dos mil veinti</w:t>
      </w:r>
      <w:r>
        <w:rPr>
          <w:b/>
          <w:i/>
        </w:rPr>
        <w:t>dós</w:t>
      </w:r>
      <w:r w:rsidRPr="00E14788">
        <w:rPr>
          <w:i/>
        </w:rPr>
        <w:t>.</w:t>
      </w:r>
      <w:r>
        <w:rPr>
          <w:i/>
        </w:rPr>
        <w:t xml:space="preserve"> </w:t>
      </w:r>
      <w:r w:rsidRPr="00E14788">
        <w:rPr>
          <w:b/>
          <w:i/>
        </w:rPr>
        <w:t xml:space="preserve">Artículo </w:t>
      </w:r>
      <w:r>
        <w:rPr>
          <w:b/>
          <w:i/>
        </w:rPr>
        <w:t>seis</w:t>
      </w:r>
      <w:r w:rsidRPr="00E14788">
        <w:rPr>
          <w:i/>
        </w:rPr>
        <w:t xml:space="preserve">. </w:t>
      </w:r>
      <w:r w:rsidRPr="00E14788">
        <w:rPr>
          <w:b/>
          <w:i/>
        </w:rPr>
        <w:t>Presentación de los nuevos asociados.</w:t>
      </w:r>
      <w:r w:rsidRPr="00E14788">
        <w:rPr>
          <w:i/>
        </w:rPr>
        <w:t xml:space="preserve"> Se informa que hay cinco nuevos asociados, ellos son los estudiantes Jaime Castro Vega, Marcela Sánchez Rojas, Stephanie Mata </w:t>
      </w:r>
      <w:proofErr w:type="spellStart"/>
      <w:r w:rsidRPr="00E14788">
        <w:rPr>
          <w:i/>
        </w:rPr>
        <w:t>Mata</w:t>
      </w:r>
      <w:proofErr w:type="spellEnd"/>
      <w:r w:rsidRPr="00E14788">
        <w:rPr>
          <w:i/>
        </w:rPr>
        <w:t xml:space="preserve"> y Teo Murillo Brown, así como la docente Ligia Zeledón Prado. </w:t>
      </w:r>
      <w:r w:rsidRPr="00E14788">
        <w:rPr>
          <w:b/>
          <w:i/>
        </w:rPr>
        <w:t xml:space="preserve">Artículo </w:t>
      </w:r>
      <w:r>
        <w:rPr>
          <w:b/>
          <w:i/>
        </w:rPr>
        <w:t>siete</w:t>
      </w:r>
      <w:r w:rsidRPr="00E14788">
        <w:rPr>
          <w:b/>
          <w:i/>
        </w:rPr>
        <w:t xml:space="preserve">. Informe de la entrega de ahorros que </w:t>
      </w:r>
      <w:r w:rsidRPr="00E14788">
        <w:rPr>
          <w:b/>
          <w:i/>
        </w:rPr>
        <w:lastRenderedPageBreak/>
        <w:t>se realizó a finales del año anterior.</w:t>
      </w:r>
      <w:r w:rsidRPr="00E14788">
        <w:rPr>
          <w:i/>
        </w:rPr>
        <w:t xml:space="preserve"> Se informa que de los ¢875,450 (ochocientos setenta y cinco mil cuatrocientos cincuenta colones) que se captaron por ahorro el año pasado, ¢425,000 (cuatrocientos veinticinco mil colones) fueron retirados por los ahorrantes y los restantes ¢450,450 (cuatrocientos cincuenta mil cuatrocientos cincuenta colones) los volvieron a depositar como ahorro para este año. </w:t>
      </w:r>
      <w:r w:rsidRPr="00E14788">
        <w:rPr>
          <w:b/>
          <w:i/>
        </w:rPr>
        <w:t xml:space="preserve">Artículo </w:t>
      </w:r>
      <w:r>
        <w:rPr>
          <w:b/>
          <w:i/>
        </w:rPr>
        <w:t>ocho</w:t>
      </w:r>
      <w:r w:rsidRPr="00E14788">
        <w:rPr>
          <w:b/>
          <w:i/>
        </w:rPr>
        <w:t>. Lectura y aprobación del informe económico al cierre del año anterior</w:t>
      </w:r>
      <w:r w:rsidRPr="00E14788">
        <w:rPr>
          <w:i/>
        </w:rPr>
        <w:t xml:space="preserve">. </w:t>
      </w:r>
      <w:r>
        <w:rPr>
          <w:i/>
        </w:rPr>
        <w:t>La</w:t>
      </w:r>
      <w:r w:rsidRPr="00E14788">
        <w:rPr>
          <w:i/>
        </w:rPr>
        <w:t xml:space="preserve"> gerente informa que la cooperativa cerró su año con entradas de ¢825</w:t>
      </w:r>
      <w:r>
        <w:rPr>
          <w:i/>
        </w:rPr>
        <w:t xml:space="preserve"> </w:t>
      </w:r>
      <w:r w:rsidRPr="00E14788">
        <w:rPr>
          <w:i/>
        </w:rPr>
        <w:t>000 (ochocientos veinticinco mil colones) de los proyectos productivos y ¢173</w:t>
      </w:r>
      <w:r>
        <w:rPr>
          <w:i/>
        </w:rPr>
        <w:t xml:space="preserve"> </w:t>
      </w:r>
      <w:r w:rsidRPr="00E14788">
        <w:rPr>
          <w:i/>
        </w:rPr>
        <w:t>000 (ciento setenta y tres mil colones) de otras entradas para un total de entradas de ¢998</w:t>
      </w:r>
      <w:r>
        <w:rPr>
          <w:i/>
        </w:rPr>
        <w:t xml:space="preserve"> </w:t>
      </w:r>
      <w:r w:rsidRPr="00E14788">
        <w:rPr>
          <w:i/>
        </w:rPr>
        <w:t>000 (novecientos noventa y ocho mil colones); se registraron salidas de los proyectos productivos por ¢466</w:t>
      </w:r>
      <w:r>
        <w:rPr>
          <w:i/>
        </w:rPr>
        <w:t xml:space="preserve"> </w:t>
      </w:r>
      <w:r w:rsidRPr="00E14788">
        <w:rPr>
          <w:i/>
        </w:rPr>
        <w:t>800 (cuatrocientos sesenta y seis mil ochocientos colones) y otras salidas por ¢34</w:t>
      </w:r>
      <w:r>
        <w:rPr>
          <w:i/>
        </w:rPr>
        <w:t xml:space="preserve"> </w:t>
      </w:r>
      <w:r w:rsidRPr="00E14788">
        <w:rPr>
          <w:i/>
        </w:rPr>
        <w:t>600 (treinta y cuatro mil seiscientos colones) para un total de salidas de ¢501</w:t>
      </w:r>
      <w:r>
        <w:rPr>
          <w:i/>
        </w:rPr>
        <w:t xml:space="preserve"> </w:t>
      </w:r>
      <w:r w:rsidRPr="00E14788">
        <w:rPr>
          <w:i/>
        </w:rPr>
        <w:t>400 (quinientos un mil cuatrocientos colones), por tanto los proyectos productivos generaron excedentes netos de ¢</w:t>
      </w:r>
      <w:r>
        <w:rPr>
          <w:i/>
        </w:rPr>
        <w:t xml:space="preserve">358 </w:t>
      </w:r>
      <w:r w:rsidRPr="00E14788">
        <w:rPr>
          <w:i/>
        </w:rPr>
        <w:t>200 (trecientos cincuenta y ocho mil doscientos colones) de los cuales se deducen ¢</w:t>
      </w:r>
      <w:r>
        <w:rPr>
          <w:i/>
        </w:rPr>
        <w:t xml:space="preserve">35 </w:t>
      </w:r>
      <w:r w:rsidRPr="00E14788">
        <w:rPr>
          <w:i/>
        </w:rPr>
        <w:t>820 (treinta y cinco mil ochocientos veinte colones) para Reserva Legal, ¢</w:t>
      </w:r>
      <w:r>
        <w:rPr>
          <w:i/>
        </w:rPr>
        <w:t xml:space="preserve">21 </w:t>
      </w:r>
      <w:r w:rsidRPr="00E14788">
        <w:rPr>
          <w:i/>
        </w:rPr>
        <w:t>492 (veintiún mil cuatrocientos noventa y dos colones) para Reserva de Bienestar, ¢</w:t>
      </w:r>
      <w:r>
        <w:rPr>
          <w:i/>
        </w:rPr>
        <w:t>17</w:t>
      </w:r>
      <w:r w:rsidRPr="00E14788">
        <w:rPr>
          <w:i/>
        </w:rPr>
        <w:t>910 (diecisiete mil novecientos diez colones) para Reserva de Educación, ¢</w:t>
      </w:r>
      <w:r>
        <w:rPr>
          <w:i/>
        </w:rPr>
        <w:t xml:space="preserve">17 </w:t>
      </w:r>
      <w:r w:rsidRPr="00E14788">
        <w:rPr>
          <w:i/>
        </w:rPr>
        <w:t>910 (diecisiete mil novecientos diez colones) para Reserva Institucional, ¢</w:t>
      </w:r>
      <w:r>
        <w:rPr>
          <w:i/>
        </w:rPr>
        <w:t xml:space="preserve">17 </w:t>
      </w:r>
      <w:r w:rsidRPr="00E14788">
        <w:rPr>
          <w:i/>
        </w:rPr>
        <w:t>910 (diecisiete mil novecientos diez colones) para Reserva Patrimonial y ¢</w:t>
      </w:r>
      <w:r>
        <w:rPr>
          <w:i/>
        </w:rPr>
        <w:t xml:space="preserve">7 </w:t>
      </w:r>
      <w:r w:rsidRPr="00E14788">
        <w:rPr>
          <w:i/>
        </w:rPr>
        <w:t>164 (siete mil ciento sesenta y cuatro colones) para pago al CONACOOP, quedando finalmente como excedentes distribuibles del período dos mil veinte ¢</w:t>
      </w:r>
      <w:r>
        <w:rPr>
          <w:i/>
        </w:rPr>
        <w:t xml:space="preserve">239 </w:t>
      </w:r>
      <w:r w:rsidRPr="00E14788">
        <w:rPr>
          <w:i/>
        </w:rPr>
        <w:t xml:space="preserve">994 (doscientos treinta y nueve mil novecientos noventa y cuatro colones). Se aprueba el informe en </w:t>
      </w:r>
      <w:r w:rsidRPr="005959C0">
        <w:rPr>
          <w:b/>
          <w:i/>
        </w:rPr>
        <w:t xml:space="preserve">acuerdo </w:t>
      </w:r>
      <w:r w:rsidRPr="006B74F2">
        <w:rPr>
          <w:b/>
          <w:i/>
          <w:highlight w:val="yellow"/>
        </w:rPr>
        <w:t>cinco</w:t>
      </w:r>
      <w:r w:rsidRPr="005959C0">
        <w:rPr>
          <w:b/>
          <w:i/>
        </w:rPr>
        <w:t>- cincuenta</w:t>
      </w:r>
      <w:r>
        <w:rPr>
          <w:b/>
          <w:i/>
        </w:rPr>
        <w:t xml:space="preserve"> y uno</w:t>
      </w:r>
      <w:r w:rsidRPr="00E14788">
        <w:rPr>
          <w:b/>
          <w:i/>
        </w:rPr>
        <w:t>-dos mil veinti</w:t>
      </w:r>
      <w:r>
        <w:rPr>
          <w:b/>
          <w:i/>
        </w:rPr>
        <w:t>dós</w:t>
      </w:r>
      <w:r w:rsidRPr="00E14788">
        <w:rPr>
          <w:i/>
        </w:rPr>
        <w:t xml:space="preserve">. </w:t>
      </w:r>
      <w:r w:rsidRPr="00E14788">
        <w:rPr>
          <w:b/>
          <w:i/>
        </w:rPr>
        <w:t xml:space="preserve">Artículo </w:t>
      </w:r>
      <w:r>
        <w:rPr>
          <w:b/>
          <w:i/>
        </w:rPr>
        <w:t>nueve.</w:t>
      </w:r>
      <w:r w:rsidRPr="00E14788">
        <w:rPr>
          <w:b/>
          <w:i/>
        </w:rPr>
        <w:t xml:space="preserve"> Decisión sobre la distribución de excedentes</w:t>
      </w:r>
      <w:r w:rsidRPr="00E14788">
        <w:rPr>
          <w:i/>
        </w:rPr>
        <w:t xml:space="preserve">. Se somete a votación abierta de la asamblea la decisión sobre repartir entre los asociados, según corresponda a su acumulado de aportaciones, los excedentes distribuibles señalados en el punto anterior, propuesta que es aprobada por unanimidad bajo </w:t>
      </w:r>
      <w:r w:rsidRPr="005959C0">
        <w:rPr>
          <w:b/>
          <w:i/>
        </w:rPr>
        <w:t xml:space="preserve">acuerdo </w:t>
      </w:r>
      <w:r w:rsidRPr="006B74F2">
        <w:rPr>
          <w:b/>
          <w:i/>
          <w:highlight w:val="yellow"/>
        </w:rPr>
        <w:t>seis</w:t>
      </w:r>
      <w:r w:rsidRPr="005959C0">
        <w:rPr>
          <w:b/>
          <w:i/>
        </w:rPr>
        <w:t>- cincuenta</w:t>
      </w:r>
      <w:r>
        <w:rPr>
          <w:b/>
          <w:i/>
        </w:rPr>
        <w:t xml:space="preserve"> y uno</w:t>
      </w:r>
      <w:r w:rsidRPr="00E14788">
        <w:rPr>
          <w:b/>
          <w:i/>
        </w:rPr>
        <w:t>-dos mil veinti</w:t>
      </w:r>
      <w:r>
        <w:rPr>
          <w:b/>
          <w:i/>
        </w:rPr>
        <w:t>dós</w:t>
      </w:r>
      <w:r w:rsidRPr="00F8774C">
        <w:rPr>
          <w:b/>
          <w:i/>
        </w:rPr>
        <w:t>.</w:t>
      </w:r>
      <w:r w:rsidRPr="00F8774C">
        <w:rPr>
          <w:i/>
        </w:rPr>
        <w:t xml:space="preserve"> </w:t>
      </w:r>
      <w:r w:rsidRPr="00F8774C">
        <w:rPr>
          <w:i/>
          <w:highlight w:val="yellow"/>
        </w:rPr>
        <w:t>Podrán retirarlos a partir del próximo lunes veinticinco de abril de dos mil veintidós y a más tardar antes del treinta de septiembre de este año, de lo contrario el monto pasará por partes iguales a las reservas de educación y de bienestar</w:t>
      </w:r>
      <w:r w:rsidRPr="00157CBF">
        <w:rPr>
          <w:i/>
        </w:rPr>
        <w:t>.</w:t>
      </w:r>
      <w:r w:rsidRPr="00E14788">
        <w:rPr>
          <w:i/>
        </w:rPr>
        <w:t xml:space="preserve"> </w:t>
      </w:r>
      <w:r w:rsidRPr="00E14788">
        <w:rPr>
          <w:b/>
          <w:i/>
        </w:rPr>
        <w:t xml:space="preserve">Artículo </w:t>
      </w:r>
      <w:r>
        <w:rPr>
          <w:b/>
          <w:i/>
        </w:rPr>
        <w:t>diez</w:t>
      </w:r>
      <w:r w:rsidRPr="00E14788">
        <w:rPr>
          <w:b/>
          <w:i/>
        </w:rPr>
        <w:t>. Informe de monto acumulado de cada una las reservas de la cooperativa</w:t>
      </w:r>
      <w:r w:rsidRPr="00E14788">
        <w:rPr>
          <w:i/>
        </w:rPr>
        <w:t xml:space="preserve">. </w:t>
      </w:r>
      <w:r>
        <w:rPr>
          <w:i/>
        </w:rPr>
        <w:t>La</w:t>
      </w:r>
      <w:r w:rsidRPr="00E14788">
        <w:rPr>
          <w:i/>
        </w:rPr>
        <w:t xml:space="preserve"> gerente informa los montos acumulados de cada una de las reservas, los cuales son </w:t>
      </w:r>
      <w:r>
        <w:rPr>
          <w:i/>
        </w:rPr>
        <w:t xml:space="preserve">¢81 </w:t>
      </w:r>
      <w:r w:rsidRPr="00E14788">
        <w:rPr>
          <w:i/>
        </w:rPr>
        <w:t>140 (ochenta y un mil ciento cuarenta</w:t>
      </w:r>
      <w:r>
        <w:rPr>
          <w:i/>
        </w:rPr>
        <w:t xml:space="preserve"> colones) de Reserva Legal, ¢38 </w:t>
      </w:r>
      <w:r w:rsidRPr="00E14788">
        <w:rPr>
          <w:i/>
        </w:rPr>
        <w:t>012 (treinta y ocho mil doce colone</w:t>
      </w:r>
      <w:r>
        <w:rPr>
          <w:i/>
        </w:rPr>
        <w:t xml:space="preserve">s) de Reserva de Bienestar, ¢24 </w:t>
      </w:r>
      <w:r w:rsidRPr="00E14788">
        <w:rPr>
          <w:i/>
        </w:rPr>
        <w:t>910 (veinticuatro mil novecientos diez colone</w:t>
      </w:r>
      <w:r>
        <w:rPr>
          <w:i/>
        </w:rPr>
        <w:t xml:space="preserve">s) de Reserva de Educación, ¢25 </w:t>
      </w:r>
      <w:r w:rsidRPr="00E14788">
        <w:rPr>
          <w:i/>
        </w:rPr>
        <w:t>010 (veinticinco mil diez colones) de R</w:t>
      </w:r>
      <w:r>
        <w:rPr>
          <w:i/>
        </w:rPr>
        <w:t xml:space="preserve">eserva Institucional y ¢77 </w:t>
      </w:r>
      <w:r w:rsidRPr="00E14788">
        <w:rPr>
          <w:i/>
        </w:rPr>
        <w:t>650 (setenta y siete mil seiscientos cincuenta colones) de Reserva Patrimonial. Además, recuerda que de la Reserva de Educación</w:t>
      </w:r>
      <w:r>
        <w:rPr>
          <w:i/>
        </w:rPr>
        <w:t xml:space="preserve">, según estatuto, se tomarán los ¢4 </w:t>
      </w:r>
      <w:r w:rsidRPr="00E14788">
        <w:rPr>
          <w:i/>
        </w:rPr>
        <w:t xml:space="preserve">082 (cuatro mil ochenta y dos colones) que corresponde cancelar </w:t>
      </w:r>
      <w:r>
        <w:rPr>
          <w:i/>
        </w:rPr>
        <w:t xml:space="preserve">por el período dos mil veintiuno </w:t>
      </w:r>
      <w:r w:rsidRPr="00E14788">
        <w:rPr>
          <w:i/>
        </w:rPr>
        <w:t xml:space="preserve">a favor del CENECOOP. </w:t>
      </w:r>
      <w:r w:rsidRPr="00E14788">
        <w:rPr>
          <w:b/>
          <w:i/>
        </w:rPr>
        <w:t xml:space="preserve">Artículo </w:t>
      </w:r>
      <w:r>
        <w:rPr>
          <w:b/>
          <w:i/>
        </w:rPr>
        <w:t>once</w:t>
      </w:r>
      <w:r w:rsidRPr="00E14788">
        <w:rPr>
          <w:b/>
          <w:i/>
        </w:rPr>
        <w:t>. Decisión sobre uso de la reserva de bienestar social</w:t>
      </w:r>
      <w:r w:rsidRPr="00E14788">
        <w:rPr>
          <w:i/>
        </w:rPr>
        <w:t xml:space="preserve">. Se escuchan propuestas de los asociados y en votación abierta se aprueba destinar el monto total de esta reserva detallado en el punto anterior para adquirir los anteojos de un asociado cuyo caso está manejando el Comité </w:t>
      </w:r>
      <w:r w:rsidRPr="00E14788">
        <w:rPr>
          <w:i/>
        </w:rPr>
        <w:lastRenderedPageBreak/>
        <w:t xml:space="preserve">de Educación y Bienestar Social. Se aprueba bajo </w:t>
      </w:r>
      <w:r w:rsidRPr="005959C0">
        <w:rPr>
          <w:b/>
          <w:i/>
        </w:rPr>
        <w:t xml:space="preserve">acuerdo </w:t>
      </w:r>
      <w:r w:rsidRPr="006B74F2">
        <w:rPr>
          <w:b/>
          <w:i/>
          <w:highlight w:val="yellow"/>
        </w:rPr>
        <w:t>siete</w:t>
      </w:r>
      <w:r w:rsidRPr="005959C0">
        <w:rPr>
          <w:b/>
          <w:i/>
        </w:rPr>
        <w:t>- cincuenta</w:t>
      </w:r>
      <w:r>
        <w:rPr>
          <w:b/>
          <w:i/>
        </w:rPr>
        <w:t xml:space="preserve"> y uno</w:t>
      </w:r>
      <w:r w:rsidRPr="00E14788">
        <w:rPr>
          <w:b/>
          <w:i/>
        </w:rPr>
        <w:t>-dos mil veinti</w:t>
      </w:r>
      <w:r>
        <w:rPr>
          <w:b/>
          <w:i/>
        </w:rPr>
        <w:t>dós</w:t>
      </w:r>
      <w:r w:rsidRPr="00E14788">
        <w:rPr>
          <w:i/>
        </w:rPr>
        <w:t xml:space="preserve">. </w:t>
      </w:r>
      <w:r w:rsidRPr="00E14788">
        <w:rPr>
          <w:b/>
          <w:i/>
        </w:rPr>
        <w:t xml:space="preserve">Artículo </w:t>
      </w:r>
      <w:r>
        <w:rPr>
          <w:b/>
          <w:i/>
        </w:rPr>
        <w:t>doce</w:t>
      </w:r>
      <w:r w:rsidRPr="00E14788">
        <w:rPr>
          <w:b/>
          <w:i/>
        </w:rPr>
        <w:t>. Elección de los miembros faltantes en los cuerpos directivos</w:t>
      </w:r>
      <w:r w:rsidRPr="00E14788">
        <w:rPr>
          <w:i/>
        </w:rPr>
        <w:t xml:space="preserve">. El Presidente del Consejo de Administración  procede a detallar cuántos miembros hay que elegir para cada cuerpo directivo; se necesitan dos propietarios y un suplente para el Consejo de Administración, </w:t>
      </w:r>
      <w:r w:rsidRPr="00F8774C">
        <w:rPr>
          <w:i/>
          <w:highlight w:val="yellow"/>
        </w:rPr>
        <w:t>un propietario y dos suplentes</w:t>
      </w:r>
      <w:r w:rsidRPr="00F8774C">
        <w:rPr>
          <w:i/>
        </w:rPr>
        <w:t xml:space="preserve"> </w:t>
      </w:r>
      <w:r w:rsidRPr="00E14788">
        <w:rPr>
          <w:i/>
        </w:rPr>
        <w:t xml:space="preserve">para el Comité de Vigilancia, tres propietarios para el Comité de Educación y Bienestar Social,  dos propietarios para el Comité de Ahorro y  dos propietarios para el Comité Asesor,  quedando  a criterio de la Asamblea  proponer y elegir los asociados que deseen postularse. Para los propietarios del Consejo de Administración se postulan  Natalia Chavarría Pérez, Alejandra González Espinoza y Esteban Valerio Umaña; se procede a votar en forma secreta;  el Presidente procede a contar los votos obteniendo el siguiente resultado: Natalia Chavarría Pérez </w:t>
      </w:r>
      <w:r w:rsidRPr="00F8774C">
        <w:rPr>
          <w:i/>
          <w:highlight w:val="yellow"/>
        </w:rPr>
        <w:t>cuarenta y ocho</w:t>
      </w:r>
      <w:r w:rsidRPr="00F8774C">
        <w:rPr>
          <w:i/>
        </w:rPr>
        <w:t xml:space="preserve"> </w:t>
      </w:r>
      <w:r w:rsidRPr="00E14788">
        <w:rPr>
          <w:i/>
        </w:rPr>
        <w:t xml:space="preserve">votos, Alejandra González Espinoza </w:t>
      </w:r>
      <w:r w:rsidRPr="00F8774C">
        <w:rPr>
          <w:i/>
          <w:highlight w:val="yellow"/>
        </w:rPr>
        <w:t>treinta y seis</w:t>
      </w:r>
      <w:r w:rsidRPr="00F8774C">
        <w:rPr>
          <w:i/>
        </w:rPr>
        <w:t xml:space="preserve"> </w:t>
      </w:r>
      <w:r w:rsidRPr="00E14788">
        <w:rPr>
          <w:i/>
        </w:rPr>
        <w:t xml:space="preserve">votos,  y Esteban Valerio Umaña </w:t>
      </w:r>
      <w:r w:rsidRPr="00F8774C">
        <w:rPr>
          <w:i/>
          <w:highlight w:val="yellow"/>
        </w:rPr>
        <w:t>dieciséis v</w:t>
      </w:r>
      <w:r w:rsidRPr="00E14788">
        <w:rPr>
          <w:i/>
        </w:rPr>
        <w:t>otos. Quedan por tanto electas Natalia Chavarría Pérez y Alejandra González Espinoza</w:t>
      </w:r>
      <w:r w:rsidRPr="00F8774C">
        <w:rPr>
          <w:iCs/>
        </w:rPr>
        <w:t xml:space="preserve">. </w:t>
      </w:r>
      <w:r w:rsidRPr="00E14788">
        <w:rPr>
          <w:i/>
        </w:rPr>
        <w:t>Como suplente del Consejo de Administración solamente se postula Esteban Valerio Umaña</w:t>
      </w:r>
      <w:r>
        <w:rPr>
          <w:i/>
        </w:rPr>
        <w:t>, n</w:t>
      </w:r>
      <w:r w:rsidRPr="00E14788">
        <w:rPr>
          <w:i/>
        </w:rPr>
        <w:t xml:space="preserve">o habiendo más candidatos se procede a someter su elección a votación abierta, quedando aprobado por unanimidad </w:t>
      </w:r>
      <w:r w:rsidRPr="00F8774C">
        <w:rPr>
          <w:i/>
          <w:highlight w:val="yellow"/>
        </w:rPr>
        <w:t>como suplente dos</w:t>
      </w:r>
      <w:r>
        <w:rPr>
          <w:i/>
        </w:rPr>
        <w:t xml:space="preserve">. </w:t>
      </w:r>
      <w:r w:rsidRPr="00E14788">
        <w:rPr>
          <w:i/>
        </w:rPr>
        <w:t>Para</w:t>
      </w:r>
      <w:r>
        <w:rPr>
          <w:i/>
        </w:rPr>
        <w:t xml:space="preserve"> </w:t>
      </w:r>
      <w:r w:rsidRPr="00F8774C">
        <w:rPr>
          <w:i/>
          <w:highlight w:val="yellow"/>
        </w:rPr>
        <w:t>el propietario</w:t>
      </w:r>
      <w:r w:rsidRPr="00F8774C">
        <w:rPr>
          <w:i/>
        </w:rPr>
        <w:t xml:space="preserve"> </w:t>
      </w:r>
      <w:r w:rsidRPr="007F0FFE">
        <w:rPr>
          <w:i/>
        </w:rPr>
        <w:t>d</w:t>
      </w:r>
      <w:r w:rsidRPr="00E14788">
        <w:rPr>
          <w:i/>
        </w:rPr>
        <w:t>el Comité de Vigilancia se postulan Luis Alberto Jiménez Chacón</w:t>
      </w:r>
      <w:r>
        <w:rPr>
          <w:i/>
        </w:rPr>
        <w:t xml:space="preserve"> </w:t>
      </w:r>
      <w:r w:rsidRPr="00F8774C">
        <w:rPr>
          <w:i/>
        </w:rPr>
        <w:t>y</w:t>
      </w:r>
      <w:r w:rsidRPr="00E14788">
        <w:rPr>
          <w:i/>
        </w:rPr>
        <w:t xml:space="preserve"> Kattia Solano Suárez,</w:t>
      </w:r>
      <w:r>
        <w:rPr>
          <w:i/>
        </w:rPr>
        <w:t xml:space="preserve"> se procede a realizar votación secreta, resultando de la siguiente forma</w:t>
      </w:r>
      <w:r w:rsidRPr="00E14788">
        <w:rPr>
          <w:i/>
        </w:rPr>
        <w:t xml:space="preserve">: Luis Alberto Jiménez Chacón </w:t>
      </w:r>
      <w:r w:rsidRPr="00F8774C">
        <w:rPr>
          <w:i/>
          <w:highlight w:val="yellow"/>
        </w:rPr>
        <w:t>veintinueve</w:t>
      </w:r>
      <w:r w:rsidRPr="00E14788">
        <w:rPr>
          <w:i/>
        </w:rPr>
        <w:t xml:space="preserve"> votos, Kattia Solano Suarez </w:t>
      </w:r>
      <w:r w:rsidRPr="00F8774C">
        <w:rPr>
          <w:i/>
          <w:highlight w:val="yellow"/>
        </w:rPr>
        <w:t>veintiún</w:t>
      </w:r>
      <w:r>
        <w:rPr>
          <w:i/>
        </w:rPr>
        <w:t xml:space="preserve"> </w:t>
      </w:r>
      <w:r w:rsidRPr="00E14788">
        <w:rPr>
          <w:i/>
        </w:rPr>
        <w:t>votos</w:t>
      </w:r>
      <w:r>
        <w:rPr>
          <w:i/>
        </w:rPr>
        <w:t xml:space="preserve">; queda por tanto electo Luis Alberto Jiménez Chacón. Para suplentes del Comité de Vigilancia solamente se postulan </w:t>
      </w:r>
      <w:r w:rsidRPr="00E14788">
        <w:rPr>
          <w:i/>
        </w:rPr>
        <w:t xml:space="preserve">Ana Nicole Williams </w:t>
      </w:r>
      <w:proofErr w:type="spellStart"/>
      <w:r w:rsidRPr="00E14788">
        <w:rPr>
          <w:i/>
        </w:rPr>
        <w:t>Chow</w:t>
      </w:r>
      <w:proofErr w:type="spellEnd"/>
      <w:r w:rsidRPr="00E14788">
        <w:rPr>
          <w:i/>
        </w:rPr>
        <w:t xml:space="preserve"> y Alejandro Sandí Guzmán; </w:t>
      </w:r>
      <w:r>
        <w:rPr>
          <w:i/>
        </w:rPr>
        <w:t xml:space="preserve">como se debe determinar por número de votos quién sería el suplente uno </w:t>
      </w:r>
      <w:r w:rsidRPr="00E14788">
        <w:rPr>
          <w:i/>
        </w:rPr>
        <w:t xml:space="preserve">se procede a realizar la votación secreta, </w:t>
      </w:r>
      <w:r>
        <w:rPr>
          <w:i/>
        </w:rPr>
        <w:t xml:space="preserve">obteniendo </w:t>
      </w:r>
      <w:r w:rsidRPr="00E14788">
        <w:rPr>
          <w:i/>
        </w:rPr>
        <w:t xml:space="preserve">Ana Nicole Williams </w:t>
      </w:r>
      <w:proofErr w:type="spellStart"/>
      <w:r w:rsidRPr="00E14788">
        <w:rPr>
          <w:i/>
        </w:rPr>
        <w:t>Chow</w:t>
      </w:r>
      <w:proofErr w:type="spellEnd"/>
      <w:r w:rsidRPr="00E14788">
        <w:rPr>
          <w:i/>
        </w:rPr>
        <w:t xml:space="preserve"> </w:t>
      </w:r>
      <w:r w:rsidRPr="0079661C">
        <w:rPr>
          <w:i/>
          <w:highlight w:val="yellow"/>
        </w:rPr>
        <w:t>treinta y dos</w:t>
      </w:r>
      <w:r w:rsidRPr="0079661C">
        <w:rPr>
          <w:i/>
        </w:rPr>
        <w:t xml:space="preserve"> </w:t>
      </w:r>
      <w:r w:rsidRPr="00E14788">
        <w:rPr>
          <w:i/>
        </w:rPr>
        <w:t>votos</w:t>
      </w:r>
      <w:r>
        <w:rPr>
          <w:i/>
        </w:rPr>
        <w:t xml:space="preserve"> </w:t>
      </w:r>
      <w:r w:rsidRPr="00E14788">
        <w:rPr>
          <w:i/>
        </w:rPr>
        <w:t xml:space="preserve">y Alejandro Sandí Guzmán </w:t>
      </w:r>
      <w:r w:rsidRPr="0079661C">
        <w:rPr>
          <w:i/>
          <w:highlight w:val="yellow"/>
        </w:rPr>
        <w:t>dieciocho</w:t>
      </w:r>
      <w:r w:rsidRPr="0079661C">
        <w:rPr>
          <w:i/>
        </w:rPr>
        <w:t xml:space="preserve"> </w:t>
      </w:r>
      <w:r w:rsidRPr="00E14788">
        <w:rPr>
          <w:i/>
        </w:rPr>
        <w:t>votos; quedando</w:t>
      </w:r>
      <w:r>
        <w:rPr>
          <w:i/>
        </w:rPr>
        <w:t xml:space="preserve"> por tanto A</w:t>
      </w:r>
      <w:r w:rsidRPr="00E14788">
        <w:rPr>
          <w:i/>
        </w:rPr>
        <w:t xml:space="preserve">na Nicole Williams </w:t>
      </w:r>
      <w:proofErr w:type="spellStart"/>
      <w:r w:rsidRPr="00E14788">
        <w:rPr>
          <w:i/>
        </w:rPr>
        <w:t>Chow</w:t>
      </w:r>
      <w:proofErr w:type="spellEnd"/>
      <w:r>
        <w:rPr>
          <w:i/>
        </w:rPr>
        <w:t xml:space="preserve"> como suplente uno y Alejandro Sandí Guzmán como suplente 2</w:t>
      </w:r>
      <w:r w:rsidRPr="00E14788">
        <w:rPr>
          <w:i/>
        </w:rPr>
        <w:t xml:space="preserve">. Para el Comité de Educación y Bienestar Social, se postulan Álvaro Méndez Solano, Vanessa Valverde Juárez, José Francisco León Castro, y Juan José Sánchez Madrigal; se procede a realizar la votación y se obtienen los siguientes resultados:   Álvaro Méndez Solano </w:t>
      </w:r>
      <w:r w:rsidRPr="0079661C">
        <w:rPr>
          <w:i/>
          <w:highlight w:val="yellow"/>
        </w:rPr>
        <w:t>cincuenta</w:t>
      </w:r>
      <w:r w:rsidRPr="00E14788">
        <w:rPr>
          <w:i/>
        </w:rPr>
        <w:t xml:space="preserve"> votos, Vanessa Valverde Juárez </w:t>
      </w:r>
      <w:r w:rsidRPr="0079661C">
        <w:rPr>
          <w:i/>
          <w:highlight w:val="yellow"/>
        </w:rPr>
        <w:t>cuarenta y dos</w:t>
      </w:r>
      <w:r w:rsidRPr="0079661C">
        <w:rPr>
          <w:i/>
        </w:rPr>
        <w:t xml:space="preserve"> </w:t>
      </w:r>
      <w:r w:rsidRPr="00E14788">
        <w:rPr>
          <w:i/>
        </w:rPr>
        <w:t xml:space="preserve">votos, José Francisco León Castro </w:t>
      </w:r>
      <w:r w:rsidRPr="0079661C">
        <w:rPr>
          <w:i/>
          <w:highlight w:val="yellow"/>
        </w:rPr>
        <w:t>treinta y seis</w:t>
      </w:r>
      <w:r w:rsidRPr="0079661C">
        <w:rPr>
          <w:i/>
        </w:rPr>
        <w:t xml:space="preserve"> </w:t>
      </w:r>
      <w:r w:rsidRPr="00E14788">
        <w:rPr>
          <w:i/>
        </w:rPr>
        <w:t xml:space="preserve">votos, y Juan José Sánchez Madrigal  </w:t>
      </w:r>
      <w:r w:rsidRPr="004354C8">
        <w:rPr>
          <w:i/>
          <w:highlight w:val="yellow"/>
        </w:rPr>
        <w:t>veintidós</w:t>
      </w:r>
      <w:r w:rsidRPr="00E14788">
        <w:rPr>
          <w:i/>
        </w:rPr>
        <w:t xml:space="preserve"> votos; quedando elegidos Álvaro Méndez Solano, Vanessa Valverde Juárez y José Francisco León Castro. Para el Comité de Ahorro se postulan: Carmen Quesada Víquez, Gabriel Montano Céspedes y Marco Antonio Torres Vega; se obtiene el siguiente resultado: Carmen Quesada Víquez </w:t>
      </w:r>
      <w:r w:rsidRPr="004354C8">
        <w:rPr>
          <w:i/>
          <w:highlight w:val="yellow"/>
        </w:rPr>
        <w:t>cuarenta y cinco</w:t>
      </w:r>
      <w:r w:rsidRPr="004354C8">
        <w:rPr>
          <w:i/>
        </w:rPr>
        <w:t xml:space="preserve"> </w:t>
      </w:r>
      <w:r w:rsidRPr="00E14788">
        <w:rPr>
          <w:i/>
        </w:rPr>
        <w:t xml:space="preserve">votos, Marco Antonio Torres Vega </w:t>
      </w:r>
      <w:r w:rsidRPr="004354C8">
        <w:rPr>
          <w:i/>
          <w:highlight w:val="yellow"/>
        </w:rPr>
        <w:t>treinta y cinco</w:t>
      </w:r>
      <w:r w:rsidRPr="004354C8">
        <w:rPr>
          <w:i/>
        </w:rPr>
        <w:t xml:space="preserve"> </w:t>
      </w:r>
      <w:r w:rsidRPr="00E14788">
        <w:rPr>
          <w:i/>
        </w:rPr>
        <w:t xml:space="preserve">votos,  Marco Antonio Torres Vega </w:t>
      </w:r>
      <w:r w:rsidRPr="004354C8">
        <w:rPr>
          <w:i/>
          <w:highlight w:val="yellow"/>
        </w:rPr>
        <w:t>veinte votos</w:t>
      </w:r>
      <w:r w:rsidRPr="00E14788">
        <w:rPr>
          <w:i/>
        </w:rPr>
        <w:t xml:space="preserve">; quedando elegidos Carmen Quesada Víquez y Gabriel Montano Céspedes. Finalmente, se procede a elegir los dos </w:t>
      </w:r>
      <w:r>
        <w:rPr>
          <w:i/>
        </w:rPr>
        <w:t>funcionarios asociados</w:t>
      </w:r>
      <w:r w:rsidRPr="00E14788">
        <w:rPr>
          <w:i/>
        </w:rPr>
        <w:t xml:space="preserve"> que completarán el Comité Asesor;  se postulan los profesores Brayan Ortiz Cisneros</w:t>
      </w:r>
      <w:r>
        <w:rPr>
          <w:i/>
        </w:rPr>
        <w:t xml:space="preserve"> y </w:t>
      </w:r>
      <w:r w:rsidRPr="00E14788">
        <w:rPr>
          <w:i/>
        </w:rPr>
        <w:t xml:space="preserve">William Chacón </w:t>
      </w:r>
      <w:r w:rsidR="004354C8" w:rsidRPr="00E14788">
        <w:rPr>
          <w:i/>
        </w:rPr>
        <w:t>Solís y</w:t>
      </w:r>
      <w:r w:rsidRPr="00E14788">
        <w:rPr>
          <w:i/>
        </w:rPr>
        <w:t xml:space="preserve"> </w:t>
      </w:r>
      <w:r>
        <w:rPr>
          <w:i/>
        </w:rPr>
        <w:t xml:space="preserve">la Orientadora </w:t>
      </w:r>
      <w:r w:rsidRPr="00E14788">
        <w:rPr>
          <w:i/>
        </w:rPr>
        <w:t xml:space="preserve">Martha Eugenia Fuentes Serrano.  Se obtuvo el siguiente resultado: Brayan Ortiz Cisneros </w:t>
      </w:r>
      <w:r w:rsidRPr="004354C8">
        <w:rPr>
          <w:i/>
          <w:highlight w:val="yellow"/>
        </w:rPr>
        <w:t>cuarenta y un</w:t>
      </w:r>
      <w:r w:rsidRPr="004354C8">
        <w:rPr>
          <w:i/>
        </w:rPr>
        <w:t xml:space="preserve">  </w:t>
      </w:r>
      <w:r w:rsidRPr="00E14788">
        <w:rPr>
          <w:i/>
        </w:rPr>
        <w:t xml:space="preserve">votos,   Martha Eugenia Fuentes Serrano </w:t>
      </w:r>
      <w:r w:rsidRPr="004354C8">
        <w:rPr>
          <w:i/>
          <w:highlight w:val="yellow"/>
        </w:rPr>
        <w:t>treinta y nueve</w:t>
      </w:r>
      <w:r w:rsidRPr="004354C8">
        <w:rPr>
          <w:i/>
        </w:rPr>
        <w:t xml:space="preserve"> </w:t>
      </w:r>
      <w:r w:rsidRPr="00E14788">
        <w:rPr>
          <w:i/>
        </w:rPr>
        <w:t xml:space="preserve">votos, y William Chacón Solís </w:t>
      </w:r>
      <w:r w:rsidRPr="004354C8">
        <w:rPr>
          <w:i/>
          <w:highlight w:val="yellow"/>
        </w:rPr>
        <w:t>veinte</w:t>
      </w:r>
      <w:r w:rsidRPr="004354C8">
        <w:rPr>
          <w:i/>
        </w:rPr>
        <w:t xml:space="preserve"> </w:t>
      </w:r>
      <w:r w:rsidRPr="00E14788">
        <w:rPr>
          <w:i/>
        </w:rPr>
        <w:t>votos; quedando elegidos Brayan Ortiz Cisneros y Martha Eugenia Fuentes Serrano</w:t>
      </w:r>
      <w:r>
        <w:rPr>
          <w:i/>
        </w:rPr>
        <w:t xml:space="preserve">. </w:t>
      </w:r>
      <w:r w:rsidRPr="004354C8">
        <w:rPr>
          <w:i/>
          <w:highlight w:val="yellow"/>
        </w:rPr>
        <w:t xml:space="preserve">Todos los miembros de cuerpos directivos elegidos en esta </w:t>
      </w:r>
      <w:r w:rsidRPr="004354C8">
        <w:rPr>
          <w:i/>
          <w:highlight w:val="yellow"/>
        </w:rPr>
        <w:lastRenderedPageBreak/>
        <w:t>asamblea son para un período de dos años, del veintidós de abril del dos mil veintidós al treinta de abril del dos mil veinticuatro.</w:t>
      </w:r>
      <w:r w:rsidRPr="004354C8">
        <w:rPr>
          <w:i/>
        </w:rPr>
        <w:t xml:space="preserve">   </w:t>
      </w:r>
      <w:r w:rsidRPr="00E14788">
        <w:rPr>
          <w:b/>
          <w:i/>
        </w:rPr>
        <w:t xml:space="preserve">Artículo </w:t>
      </w:r>
      <w:r>
        <w:rPr>
          <w:b/>
          <w:i/>
        </w:rPr>
        <w:t>trece</w:t>
      </w:r>
      <w:r w:rsidRPr="00E14788">
        <w:rPr>
          <w:b/>
          <w:i/>
        </w:rPr>
        <w:t xml:space="preserve">. Informe de asociados que se retiraron por </w:t>
      </w:r>
      <w:r>
        <w:rPr>
          <w:b/>
          <w:i/>
        </w:rPr>
        <w:t xml:space="preserve">egreso, </w:t>
      </w:r>
      <w:r w:rsidRPr="00E14788">
        <w:rPr>
          <w:b/>
          <w:i/>
        </w:rPr>
        <w:t>traslado</w:t>
      </w:r>
      <w:r>
        <w:rPr>
          <w:b/>
          <w:i/>
        </w:rPr>
        <w:t xml:space="preserve">, deserción, </w:t>
      </w:r>
      <w:r w:rsidRPr="009A5A32">
        <w:rPr>
          <w:b/>
          <w:i/>
        </w:rPr>
        <w:t xml:space="preserve">renuncia o </w:t>
      </w:r>
      <w:r w:rsidRPr="004354C8">
        <w:rPr>
          <w:b/>
          <w:i/>
          <w:highlight w:val="yellow"/>
        </w:rPr>
        <w:t>incumplimiento de deberes según decisión de asamblea</w:t>
      </w:r>
      <w:r w:rsidRPr="00E14788">
        <w:rPr>
          <w:i/>
        </w:rPr>
        <w:t>. Los tres compañeros que dejaron de ser asociados</w:t>
      </w:r>
      <w:r w:rsidRPr="004354C8">
        <w:rPr>
          <w:i/>
          <w:highlight w:val="yellow"/>
        </w:rPr>
        <w:t>, por cualquiera de las anteriores razones y de acuerdo con nuestro estatuto</w:t>
      </w:r>
      <w:r w:rsidRPr="00E14788">
        <w:rPr>
          <w:i/>
        </w:rPr>
        <w:t xml:space="preserve">, son Humberto Chavarría Esquivel, Cinthia </w:t>
      </w:r>
      <w:proofErr w:type="spellStart"/>
      <w:r w:rsidRPr="00E14788">
        <w:rPr>
          <w:i/>
        </w:rPr>
        <w:t>Loría</w:t>
      </w:r>
      <w:proofErr w:type="spellEnd"/>
      <w:r w:rsidRPr="00E14788">
        <w:rPr>
          <w:i/>
        </w:rPr>
        <w:t xml:space="preserve"> Mata y </w:t>
      </w:r>
      <w:proofErr w:type="spellStart"/>
      <w:r w:rsidRPr="00E14788">
        <w:rPr>
          <w:i/>
        </w:rPr>
        <w:t>Yorleni</w:t>
      </w:r>
      <w:proofErr w:type="spellEnd"/>
      <w:r w:rsidRPr="00E14788">
        <w:rPr>
          <w:i/>
        </w:rPr>
        <w:t xml:space="preserve"> Ocampo Arias. </w:t>
      </w:r>
      <w:r w:rsidRPr="004354C8">
        <w:rPr>
          <w:i/>
          <w:highlight w:val="yellow"/>
        </w:rPr>
        <w:t>A los mismos se les puso a disposición a partir de su retiro su acumulado de aportaciones y, según se les indicó, a partir del inicio de este curso lectivo lo que les pudiera corresponder de excedentes distribuibles, lo anterior con la indicación de que si no retiraran estos montos antes del treinta de septiembre de este año, el dinero pasará cincuenta por ciento a la Reserva de Bienestar y cincuenta por ciento a la Reserva de Educación.</w:t>
      </w:r>
      <w:r w:rsidRPr="00E14788">
        <w:rPr>
          <w:i/>
        </w:rPr>
        <w:t xml:space="preserve"> Por tanto iniciamos el año dos mil veinti</w:t>
      </w:r>
      <w:r>
        <w:rPr>
          <w:i/>
        </w:rPr>
        <w:t>dós</w:t>
      </w:r>
      <w:r w:rsidRPr="00E14788">
        <w:rPr>
          <w:i/>
        </w:rPr>
        <w:t xml:space="preserve"> con  </w:t>
      </w:r>
      <w:r>
        <w:rPr>
          <w:i/>
        </w:rPr>
        <w:t>noventa y seis</w:t>
      </w:r>
      <w:r w:rsidRPr="00E14788">
        <w:rPr>
          <w:i/>
        </w:rPr>
        <w:t xml:space="preserve"> asociados. </w:t>
      </w:r>
      <w:r w:rsidRPr="00E14788">
        <w:rPr>
          <w:b/>
          <w:i/>
        </w:rPr>
        <w:t xml:space="preserve">Artículo </w:t>
      </w:r>
      <w:r>
        <w:rPr>
          <w:b/>
          <w:i/>
        </w:rPr>
        <w:t>catorce</w:t>
      </w:r>
      <w:r w:rsidRPr="00E14788">
        <w:rPr>
          <w:b/>
          <w:i/>
        </w:rPr>
        <w:t>. Modificación al estatuto</w:t>
      </w:r>
      <w:r w:rsidRPr="00E14788">
        <w:rPr>
          <w:i/>
        </w:rPr>
        <w:t>.</w:t>
      </w:r>
      <w:r w:rsidR="00E70177" w:rsidRPr="00E70177">
        <w:t xml:space="preserve"> </w:t>
      </w:r>
      <w:r w:rsidR="00E70177" w:rsidRPr="00E70177">
        <w:rPr>
          <w:i/>
          <w:highlight w:val="yellow"/>
        </w:rPr>
        <w:t>Para esta asamblea no hay modificaciones estatutarias</w:t>
      </w:r>
      <w:r w:rsidR="00E70177">
        <w:rPr>
          <w:i/>
        </w:rPr>
        <w:t xml:space="preserve">. </w:t>
      </w:r>
      <w:bookmarkStart w:id="0" w:name="_GoBack"/>
      <w:bookmarkEnd w:id="0"/>
      <w:r w:rsidRPr="00E14788">
        <w:rPr>
          <w:b/>
          <w:i/>
        </w:rPr>
        <w:t xml:space="preserve">Artículo </w:t>
      </w:r>
      <w:r>
        <w:rPr>
          <w:b/>
          <w:i/>
        </w:rPr>
        <w:t>quince</w:t>
      </w:r>
      <w:r w:rsidRPr="00E14788">
        <w:rPr>
          <w:b/>
          <w:i/>
        </w:rPr>
        <w:t>.</w:t>
      </w:r>
      <w:r w:rsidRPr="00E14788">
        <w:rPr>
          <w:i/>
        </w:rPr>
        <w:t xml:space="preserve"> </w:t>
      </w:r>
      <w:r w:rsidRPr="00E14788">
        <w:rPr>
          <w:b/>
          <w:i/>
        </w:rPr>
        <w:t>Informe sobre la ratificación del gerente.</w:t>
      </w:r>
      <w:r w:rsidRPr="00E14788">
        <w:rPr>
          <w:i/>
        </w:rPr>
        <w:t xml:space="preserve"> El Consejo de Administración comunica que, según acuerdo uno-uno-dos mil veinti</w:t>
      </w:r>
      <w:r>
        <w:rPr>
          <w:i/>
        </w:rPr>
        <w:t>dós</w:t>
      </w:r>
      <w:r w:rsidRPr="00E14788">
        <w:rPr>
          <w:i/>
        </w:rPr>
        <w:t xml:space="preserve"> de la primera sesión ordinaria del dos mil veinti</w:t>
      </w:r>
      <w:r>
        <w:rPr>
          <w:i/>
        </w:rPr>
        <w:t>dós</w:t>
      </w:r>
      <w:r w:rsidRPr="00E14788">
        <w:rPr>
          <w:i/>
        </w:rPr>
        <w:t xml:space="preserve"> celebrada a los </w:t>
      </w:r>
      <w:r>
        <w:rPr>
          <w:i/>
        </w:rPr>
        <w:t xml:space="preserve">cuatro </w:t>
      </w:r>
      <w:r w:rsidRPr="00E14788">
        <w:rPr>
          <w:i/>
        </w:rPr>
        <w:t xml:space="preserve">días del mes de marzo del año en curso,  se ratificó a la señora Leticia Fuentes Rojas, como gerente de la cooperativa, por su excelente labor y acompañamiento.  </w:t>
      </w:r>
      <w:r w:rsidRPr="00E14788">
        <w:rPr>
          <w:b/>
          <w:i/>
        </w:rPr>
        <w:t xml:space="preserve">Artículo </w:t>
      </w:r>
      <w:r>
        <w:rPr>
          <w:b/>
          <w:i/>
        </w:rPr>
        <w:t>dieciséis</w:t>
      </w:r>
      <w:r w:rsidRPr="00E14788">
        <w:rPr>
          <w:b/>
          <w:i/>
        </w:rPr>
        <w:t>.</w:t>
      </w:r>
      <w:r w:rsidRPr="00E14788">
        <w:rPr>
          <w:i/>
        </w:rPr>
        <w:t xml:space="preserve"> </w:t>
      </w:r>
      <w:r w:rsidRPr="00E14788">
        <w:rPr>
          <w:b/>
          <w:i/>
        </w:rPr>
        <w:t>Asuntos varios.</w:t>
      </w:r>
      <w:r w:rsidRPr="00E14788">
        <w:rPr>
          <w:i/>
        </w:rPr>
        <w:t xml:space="preserve"> No se presentan asuntos varios. Se cierra la asamblea al ser las quince horas y doce minutos</w:t>
      </w:r>
      <w:r>
        <w:rPr>
          <w:i/>
        </w:rPr>
        <w:t xml:space="preserve"> d</w:t>
      </w:r>
      <w:r w:rsidRPr="00E14788">
        <w:rPr>
          <w:i/>
        </w:rPr>
        <w:t xml:space="preserve">el día </w:t>
      </w:r>
      <w:r w:rsidR="00542636" w:rsidRPr="00E14788">
        <w:rPr>
          <w:i/>
        </w:rPr>
        <w:t>viernes veintidós</w:t>
      </w:r>
      <w:r w:rsidRPr="00E14788">
        <w:rPr>
          <w:i/>
        </w:rPr>
        <w:t xml:space="preserve"> de abril del dos mil veinti</w:t>
      </w:r>
      <w:r>
        <w:rPr>
          <w:i/>
        </w:rPr>
        <w:t>dós</w:t>
      </w:r>
      <w:r w:rsidRPr="00E14788">
        <w:rPr>
          <w:i/>
        </w:rPr>
        <w:t>. Jorge Ávila Fernández, Presidente_________________, Sandra Martínez Castro, Secretaria____________________.-------------</w:t>
      </w:r>
      <w:r>
        <w:rPr>
          <w:i/>
        </w:rPr>
        <w:t>------------------------------------------------------------------------------------------------------------------------------</w:t>
      </w:r>
      <w:r w:rsidRPr="00E14788">
        <w:rPr>
          <w:i/>
        </w:rPr>
        <w:t>-</w:t>
      </w:r>
      <w:r>
        <w:rPr>
          <w:i/>
        </w:rPr>
        <w:t>----------------</w:t>
      </w:r>
      <w:r w:rsidRPr="00E14788">
        <w:rPr>
          <w:i/>
        </w:rPr>
        <w:t>----U.L.-</w:t>
      </w:r>
      <w:r>
        <w:rPr>
          <w:i/>
        </w:rPr>
        <w:t>----------------------------------------------</w:t>
      </w:r>
      <w:r w:rsidRPr="00E14788">
        <w:rPr>
          <w:i/>
        </w:rPr>
        <w:t>-----------------------------</w:t>
      </w:r>
    </w:p>
    <w:p w14:paraId="2E17E448" w14:textId="66A720A0" w:rsidR="00AE3212" w:rsidRPr="00F8774C" w:rsidRDefault="00AE3212" w:rsidP="00F8774C"/>
    <w:sectPr w:rsidR="00AE3212" w:rsidRPr="00F8774C" w:rsidSect="009F188D">
      <w:headerReference w:type="default" r:id="rId9"/>
      <w:footerReference w:type="default" r:id="rId10"/>
      <w:pgSz w:w="12242" w:h="15842" w:code="1"/>
      <w:pgMar w:top="1247" w:right="1247" w:bottom="1247"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EC22" w14:textId="77777777" w:rsidR="00F853AB" w:rsidRDefault="00F853AB" w:rsidP="00B944DE">
      <w:r>
        <w:separator/>
      </w:r>
    </w:p>
  </w:endnote>
  <w:endnote w:type="continuationSeparator" w:id="0">
    <w:p w14:paraId="068E4083" w14:textId="77777777" w:rsidR="00F853AB" w:rsidRDefault="00F853AB" w:rsidP="00B9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B9D5" w14:textId="77777777" w:rsidR="009D1A56" w:rsidRDefault="009D1A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8225" w14:textId="77777777" w:rsidR="00F853AB" w:rsidRDefault="00F853AB" w:rsidP="00B944DE">
      <w:r>
        <w:separator/>
      </w:r>
    </w:p>
  </w:footnote>
  <w:footnote w:type="continuationSeparator" w:id="0">
    <w:p w14:paraId="4DDB23A1" w14:textId="77777777" w:rsidR="00F853AB" w:rsidRDefault="00F853AB" w:rsidP="00B94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6EF7E" w14:textId="77777777" w:rsidR="009D1A56" w:rsidRPr="00326D17" w:rsidRDefault="009D1A56" w:rsidP="0033632A">
    <w:pPr>
      <w:pStyle w:val="Encabezado"/>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C7B"/>
    <w:multiLevelType w:val="hybridMultilevel"/>
    <w:tmpl w:val="7EF274E4"/>
    <w:lvl w:ilvl="0" w:tplc="140A0019">
      <w:start w:val="1"/>
      <w:numFmt w:val="lowerLetter"/>
      <w:lvlText w:val="%1."/>
      <w:lvlJc w:val="left"/>
      <w:pPr>
        <w:ind w:left="333" w:hanging="360"/>
      </w:pPr>
    </w:lvl>
    <w:lvl w:ilvl="1" w:tplc="140A0019" w:tentative="1">
      <w:start w:val="1"/>
      <w:numFmt w:val="lowerLetter"/>
      <w:lvlText w:val="%2."/>
      <w:lvlJc w:val="left"/>
      <w:pPr>
        <w:ind w:left="1053" w:hanging="360"/>
      </w:pPr>
    </w:lvl>
    <w:lvl w:ilvl="2" w:tplc="140A001B" w:tentative="1">
      <w:start w:val="1"/>
      <w:numFmt w:val="lowerRoman"/>
      <w:lvlText w:val="%3."/>
      <w:lvlJc w:val="right"/>
      <w:pPr>
        <w:ind w:left="1773" w:hanging="180"/>
      </w:pPr>
    </w:lvl>
    <w:lvl w:ilvl="3" w:tplc="140A000F" w:tentative="1">
      <w:start w:val="1"/>
      <w:numFmt w:val="decimal"/>
      <w:lvlText w:val="%4."/>
      <w:lvlJc w:val="left"/>
      <w:pPr>
        <w:ind w:left="2493" w:hanging="360"/>
      </w:pPr>
    </w:lvl>
    <w:lvl w:ilvl="4" w:tplc="140A0019" w:tentative="1">
      <w:start w:val="1"/>
      <w:numFmt w:val="lowerLetter"/>
      <w:lvlText w:val="%5."/>
      <w:lvlJc w:val="left"/>
      <w:pPr>
        <w:ind w:left="3213" w:hanging="360"/>
      </w:pPr>
    </w:lvl>
    <w:lvl w:ilvl="5" w:tplc="140A001B" w:tentative="1">
      <w:start w:val="1"/>
      <w:numFmt w:val="lowerRoman"/>
      <w:lvlText w:val="%6."/>
      <w:lvlJc w:val="right"/>
      <w:pPr>
        <w:ind w:left="3933" w:hanging="180"/>
      </w:pPr>
    </w:lvl>
    <w:lvl w:ilvl="6" w:tplc="140A000F" w:tentative="1">
      <w:start w:val="1"/>
      <w:numFmt w:val="decimal"/>
      <w:lvlText w:val="%7."/>
      <w:lvlJc w:val="left"/>
      <w:pPr>
        <w:ind w:left="4653" w:hanging="360"/>
      </w:pPr>
    </w:lvl>
    <w:lvl w:ilvl="7" w:tplc="140A0019" w:tentative="1">
      <w:start w:val="1"/>
      <w:numFmt w:val="lowerLetter"/>
      <w:lvlText w:val="%8."/>
      <w:lvlJc w:val="left"/>
      <w:pPr>
        <w:ind w:left="5373" w:hanging="360"/>
      </w:pPr>
    </w:lvl>
    <w:lvl w:ilvl="8" w:tplc="140A001B" w:tentative="1">
      <w:start w:val="1"/>
      <w:numFmt w:val="lowerRoman"/>
      <w:lvlText w:val="%9."/>
      <w:lvlJc w:val="right"/>
      <w:pPr>
        <w:ind w:left="6093" w:hanging="180"/>
      </w:pPr>
    </w:lvl>
  </w:abstractNum>
  <w:abstractNum w:abstractNumId="1" w15:restartNumberingAfterBreak="0">
    <w:nsid w:val="04317D14"/>
    <w:multiLevelType w:val="hybridMultilevel"/>
    <w:tmpl w:val="7B20F9E6"/>
    <w:lvl w:ilvl="0" w:tplc="1122AE9C">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 w15:restartNumberingAfterBreak="0">
    <w:nsid w:val="0555451C"/>
    <w:multiLevelType w:val="hybridMultilevel"/>
    <w:tmpl w:val="26BED4AE"/>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3" w15:restartNumberingAfterBreak="0">
    <w:nsid w:val="07087AE0"/>
    <w:multiLevelType w:val="hybridMultilevel"/>
    <w:tmpl w:val="90184D7A"/>
    <w:lvl w:ilvl="0" w:tplc="BDF2636E">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4" w15:restartNumberingAfterBreak="0">
    <w:nsid w:val="075A3E3F"/>
    <w:multiLevelType w:val="hybridMultilevel"/>
    <w:tmpl w:val="4C327300"/>
    <w:lvl w:ilvl="0" w:tplc="9270596A">
      <w:start w:val="1"/>
      <w:numFmt w:val="bullet"/>
      <w:lvlText w:val="*"/>
      <w:lvlJc w:val="left"/>
      <w:pPr>
        <w:ind w:left="360" w:hanging="360"/>
      </w:pPr>
      <w:rPr>
        <w:rFonts w:ascii="Tahoma"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A65B51"/>
    <w:multiLevelType w:val="hybridMultilevel"/>
    <w:tmpl w:val="FA2AA21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235C9C"/>
    <w:multiLevelType w:val="hybridMultilevel"/>
    <w:tmpl w:val="0FC0BB16"/>
    <w:lvl w:ilvl="0" w:tplc="14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D6C246D"/>
    <w:multiLevelType w:val="hybridMultilevel"/>
    <w:tmpl w:val="20801786"/>
    <w:lvl w:ilvl="0" w:tplc="140A0019">
      <w:start w:val="1"/>
      <w:numFmt w:val="lowerLetter"/>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0EAE6756"/>
    <w:multiLevelType w:val="hybridMultilevel"/>
    <w:tmpl w:val="3A064722"/>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9" w15:restartNumberingAfterBreak="0">
    <w:nsid w:val="0F45792B"/>
    <w:multiLevelType w:val="multilevel"/>
    <w:tmpl w:val="306AD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F7771F6"/>
    <w:multiLevelType w:val="hybridMultilevel"/>
    <w:tmpl w:val="5896FAEE"/>
    <w:lvl w:ilvl="0" w:tplc="14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5EB0E41"/>
    <w:multiLevelType w:val="hybridMultilevel"/>
    <w:tmpl w:val="EF9E1D44"/>
    <w:lvl w:ilvl="0" w:tplc="4404B9A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EB4FBE"/>
    <w:multiLevelType w:val="hybridMultilevel"/>
    <w:tmpl w:val="D598A39A"/>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6BC35E2"/>
    <w:multiLevelType w:val="hybridMultilevel"/>
    <w:tmpl w:val="C296A0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79533B3"/>
    <w:multiLevelType w:val="hybridMultilevel"/>
    <w:tmpl w:val="4C527070"/>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2C9A4823"/>
    <w:multiLevelType w:val="hybridMultilevel"/>
    <w:tmpl w:val="094E50F8"/>
    <w:lvl w:ilvl="0" w:tplc="6E564442">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954A3B"/>
    <w:multiLevelType w:val="hybridMultilevel"/>
    <w:tmpl w:val="0820FF5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EB93679"/>
    <w:multiLevelType w:val="hybridMultilevel"/>
    <w:tmpl w:val="EA6E0224"/>
    <w:lvl w:ilvl="0" w:tplc="140A0019">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8" w15:restartNumberingAfterBreak="0">
    <w:nsid w:val="2ED25B5B"/>
    <w:multiLevelType w:val="hybridMultilevel"/>
    <w:tmpl w:val="D71CDF88"/>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2F877F54"/>
    <w:multiLevelType w:val="hybridMultilevel"/>
    <w:tmpl w:val="1D6638A4"/>
    <w:lvl w:ilvl="0" w:tplc="140A0019">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32495435"/>
    <w:multiLevelType w:val="hybridMultilevel"/>
    <w:tmpl w:val="55284B4A"/>
    <w:lvl w:ilvl="0" w:tplc="140A0019">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1" w15:restartNumberingAfterBreak="0">
    <w:nsid w:val="3A4A6C3E"/>
    <w:multiLevelType w:val="multilevel"/>
    <w:tmpl w:val="70247C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420940"/>
    <w:multiLevelType w:val="multilevel"/>
    <w:tmpl w:val="306AD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FE45F56"/>
    <w:multiLevelType w:val="hybridMultilevel"/>
    <w:tmpl w:val="0492C07C"/>
    <w:lvl w:ilvl="0" w:tplc="CE229830">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1F64757"/>
    <w:multiLevelType w:val="hybridMultilevel"/>
    <w:tmpl w:val="846EEB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766746"/>
    <w:multiLevelType w:val="hybridMultilevel"/>
    <w:tmpl w:val="89261204"/>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15:restartNumberingAfterBreak="0">
    <w:nsid w:val="4D2D7B86"/>
    <w:multiLevelType w:val="hybridMultilevel"/>
    <w:tmpl w:val="3E745298"/>
    <w:lvl w:ilvl="0" w:tplc="140A0019">
      <w:start w:val="1"/>
      <w:numFmt w:val="lowerLetter"/>
      <w:lvlText w:val="%1."/>
      <w:lvlJc w:val="left"/>
      <w:pPr>
        <w:ind w:left="284" w:firstLine="76"/>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E8B70C5"/>
    <w:multiLevelType w:val="hybridMultilevel"/>
    <w:tmpl w:val="1B48EA6C"/>
    <w:lvl w:ilvl="0" w:tplc="140A0019">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8" w15:restartNumberingAfterBreak="0">
    <w:nsid w:val="4FF36E74"/>
    <w:multiLevelType w:val="hybridMultilevel"/>
    <w:tmpl w:val="0108CE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3972195"/>
    <w:multiLevelType w:val="hybridMultilevel"/>
    <w:tmpl w:val="F1028018"/>
    <w:lvl w:ilvl="0" w:tplc="4404B9A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6F542A7"/>
    <w:multiLevelType w:val="hybridMultilevel"/>
    <w:tmpl w:val="8AFA23B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8EA5EAB"/>
    <w:multiLevelType w:val="hybridMultilevel"/>
    <w:tmpl w:val="6C58F0F8"/>
    <w:lvl w:ilvl="0" w:tplc="06DCA3E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A0001F2"/>
    <w:multiLevelType w:val="hybridMultilevel"/>
    <w:tmpl w:val="8B2EC55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A037550"/>
    <w:multiLevelType w:val="multilevel"/>
    <w:tmpl w:val="850E002E"/>
    <w:lvl w:ilvl="0">
      <w:start w:val="1"/>
      <w:numFmt w:val="lowerLetter"/>
      <w:lvlText w:val="%1."/>
      <w:lvlJc w:val="left"/>
      <w:pPr>
        <w:ind w:left="644"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FE34A8B"/>
    <w:multiLevelType w:val="hybridMultilevel"/>
    <w:tmpl w:val="4E4C21D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0AA1FCA"/>
    <w:multiLevelType w:val="hybridMultilevel"/>
    <w:tmpl w:val="95C6565E"/>
    <w:lvl w:ilvl="0" w:tplc="D5C810F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15:restartNumberingAfterBreak="0">
    <w:nsid w:val="622E452E"/>
    <w:multiLevelType w:val="hybridMultilevel"/>
    <w:tmpl w:val="5AAAAFAE"/>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7" w15:restartNumberingAfterBreak="0">
    <w:nsid w:val="62662C4F"/>
    <w:multiLevelType w:val="hybridMultilevel"/>
    <w:tmpl w:val="1390F6C4"/>
    <w:lvl w:ilvl="0" w:tplc="140A0019">
      <w:start w:val="1"/>
      <w:numFmt w:val="lowerLetter"/>
      <w:lvlText w:val="%1."/>
      <w:lvlJc w:val="left"/>
      <w:pPr>
        <w:ind w:left="1125" w:hanging="360"/>
      </w:pPr>
      <w:rPr>
        <w:rFonts w:hint="default"/>
      </w:rPr>
    </w:lvl>
    <w:lvl w:ilvl="1" w:tplc="140A0003" w:tentative="1">
      <w:start w:val="1"/>
      <w:numFmt w:val="bullet"/>
      <w:lvlText w:val="o"/>
      <w:lvlJc w:val="left"/>
      <w:pPr>
        <w:ind w:left="1845" w:hanging="360"/>
      </w:pPr>
      <w:rPr>
        <w:rFonts w:ascii="Courier New" w:hAnsi="Courier New" w:cs="Courier New" w:hint="default"/>
      </w:rPr>
    </w:lvl>
    <w:lvl w:ilvl="2" w:tplc="140A0005" w:tentative="1">
      <w:start w:val="1"/>
      <w:numFmt w:val="bullet"/>
      <w:lvlText w:val=""/>
      <w:lvlJc w:val="left"/>
      <w:pPr>
        <w:ind w:left="2565" w:hanging="360"/>
      </w:pPr>
      <w:rPr>
        <w:rFonts w:ascii="Wingdings" w:hAnsi="Wingdings" w:hint="default"/>
      </w:rPr>
    </w:lvl>
    <w:lvl w:ilvl="3" w:tplc="140A0001" w:tentative="1">
      <w:start w:val="1"/>
      <w:numFmt w:val="bullet"/>
      <w:lvlText w:val=""/>
      <w:lvlJc w:val="left"/>
      <w:pPr>
        <w:ind w:left="3285" w:hanging="360"/>
      </w:pPr>
      <w:rPr>
        <w:rFonts w:ascii="Symbol" w:hAnsi="Symbol" w:hint="default"/>
      </w:rPr>
    </w:lvl>
    <w:lvl w:ilvl="4" w:tplc="140A0003" w:tentative="1">
      <w:start w:val="1"/>
      <w:numFmt w:val="bullet"/>
      <w:lvlText w:val="o"/>
      <w:lvlJc w:val="left"/>
      <w:pPr>
        <w:ind w:left="4005" w:hanging="360"/>
      </w:pPr>
      <w:rPr>
        <w:rFonts w:ascii="Courier New" w:hAnsi="Courier New" w:cs="Courier New" w:hint="default"/>
      </w:rPr>
    </w:lvl>
    <w:lvl w:ilvl="5" w:tplc="140A0005" w:tentative="1">
      <w:start w:val="1"/>
      <w:numFmt w:val="bullet"/>
      <w:lvlText w:val=""/>
      <w:lvlJc w:val="left"/>
      <w:pPr>
        <w:ind w:left="4725" w:hanging="360"/>
      </w:pPr>
      <w:rPr>
        <w:rFonts w:ascii="Wingdings" w:hAnsi="Wingdings" w:hint="default"/>
      </w:rPr>
    </w:lvl>
    <w:lvl w:ilvl="6" w:tplc="140A0001" w:tentative="1">
      <w:start w:val="1"/>
      <w:numFmt w:val="bullet"/>
      <w:lvlText w:val=""/>
      <w:lvlJc w:val="left"/>
      <w:pPr>
        <w:ind w:left="5445" w:hanging="360"/>
      </w:pPr>
      <w:rPr>
        <w:rFonts w:ascii="Symbol" w:hAnsi="Symbol" w:hint="default"/>
      </w:rPr>
    </w:lvl>
    <w:lvl w:ilvl="7" w:tplc="140A0003" w:tentative="1">
      <w:start w:val="1"/>
      <w:numFmt w:val="bullet"/>
      <w:lvlText w:val="o"/>
      <w:lvlJc w:val="left"/>
      <w:pPr>
        <w:ind w:left="6165" w:hanging="360"/>
      </w:pPr>
      <w:rPr>
        <w:rFonts w:ascii="Courier New" w:hAnsi="Courier New" w:cs="Courier New" w:hint="default"/>
      </w:rPr>
    </w:lvl>
    <w:lvl w:ilvl="8" w:tplc="140A0005" w:tentative="1">
      <w:start w:val="1"/>
      <w:numFmt w:val="bullet"/>
      <w:lvlText w:val=""/>
      <w:lvlJc w:val="left"/>
      <w:pPr>
        <w:ind w:left="6885" w:hanging="360"/>
      </w:pPr>
      <w:rPr>
        <w:rFonts w:ascii="Wingdings" w:hAnsi="Wingdings" w:hint="default"/>
      </w:rPr>
    </w:lvl>
  </w:abstractNum>
  <w:abstractNum w:abstractNumId="38" w15:restartNumberingAfterBreak="0">
    <w:nsid w:val="667C6874"/>
    <w:multiLevelType w:val="hybridMultilevel"/>
    <w:tmpl w:val="8CFE612A"/>
    <w:lvl w:ilvl="0" w:tplc="2E70E1E4">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B3F18AD"/>
    <w:multiLevelType w:val="hybridMultilevel"/>
    <w:tmpl w:val="BC0C8E06"/>
    <w:lvl w:ilvl="0" w:tplc="4404B9A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DCE3428"/>
    <w:multiLevelType w:val="hybridMultilevel"/>
    <w:tmpl w:val="69D46F90"/>
    <w:lvl w:ilvl="0" w:tplc="B5389324">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DE77BFC"/>
    <w:multiLevelType w:val="hybridMultilevel"/>
    <w:tmpl w:val="FC70DB0E"/>
    <w:lvl w:ilvl="0" w:tplc="7EA29A04">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2" w15:restartNumberingAfterBreak="0">
    <w:nsid w:val="79341E1B"/>
    <w:multiLevelType w:val="hybridMultilevel"/>
    <w:tmpl w:val="14A2F2E0"/>
    <w:lvl w:ilvl="0" w:tplc="7A3A850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15"/>
  </w:num>
  <w:num w:numId="4">
    <w:abstractNumId w:val="23"/>
  </w:num>
  <w:num w:numId="5">
    <w:abstractNumId w:val="6"/>
  </w:num>
  <w:num w:numId="6">
    <w:abstractNumId w:val="10"/>
  </w:num>
  <w:num w:numId="7">
    <w:abstractNumId w:val="5"/>
  </w:num>
  <w:num w:numId="8">
    <w:abstractNumId w:val="12"/>
  </w:num>
  <w:num w:numId="9">
    <w:abstractNumId w:val="19"/>
  </w:num>
  <w:num w:numId="10">
    <w:abstractNumId w:val="32"/>
  </w:num>
  <w:num w:numId="11">
    <w:abstractNumId w:val="37"/>
  </w:num>
  <w:num w:numId="12">
    <w:abstractNumId w:val="20"/>
  </w:num>
  <w:num w:numId="13">
    <w:abstractNumId w:val="27"/>
  </w:num>
  <w:num w:numId="14">
    <w:abstractNumId w:val="17"/>
  </w:num>
  <w:num w:numId="15">
    <w:abstractNumId w:val="3"/>
  </w:num>
  <w:num w:numId="16">
    <w:abstractNumId w:val="1"/>
  </w:num>
  <w:num w:numId="17">
    <w:abstractNumId w:val="36"/>
  </w:num>
  <w:num w:numId="18">
    <w:abstractNumId w:val="35"/>
  </w:num>
  <w:num w:numId="19">
    <w:abstractNumId w:val="21"/>
  </w:num>
  <w:num w:numId="20">
    <w:abstractNumId w:val="39"/>
  </w:num>
  <w:num w:numId="21">
    <w:abstractNumId w:val="11"/>
  </w:num>
  <w:num w:numId="22">
    <w:abstractNumId w:val="29"/>
  </w:num>
  <w:num w:numId="23">
    <w:abstractNumId w:val="33"/>
  </w:num>
  <w:num w:numId="24">
    <w:abstractNumId w:val="34"/>
  </w:num>
  <w:num w:numId="25">
    <w:abstractNumId w:val="7"/>
  </w:num>
  <w:num w:numId="26">
    <w:abstractNumId w:val="30"/>
  </w:num>
  <w:num w:numId="27">
    <w:abstractNumId w:val="25"/>
  </w:num>
  <w:num w:numId="28">
    <w:abstractNumId w:val="8"/>
  </w:num>
  <w:num w:numId="29">
    <w:abstractNumId w:val="26"/>
  </w:num>
  <w:num w:numId="30">
    <w:abstractNumId w:val="0"/>
  </w:num>
  <w:num w:numId="31">
    <w:abstractNumId w:val="31"/>
  </w:num>
  <w:num w:numId="32">
    <w:abstractNumId w:val="14"/>
  </w:num>
  <w:num w:numId="33">
    <w:abstractNumId w:val="24"/>
  </w:num>
  <w:num w:numId="34">
    <w:abstractNumId w:val="18"/>
  </w:num>
  <w:num w:numId="35">
    <w:abstractNumId w:val="16"/>
  </w:num>
  <w:num w:numId="36">
    <w:abstractNumId w:val="4"/>
  </w:num>
  <w:num w:numId="37">
    <w:abstractNumId w:val="13"/>
  </w:num>
  <w:num w:numId="38">
    <w:abstractNumId w:val="28"/>
  </w:num>
  <w:num w:numId="39">
    <w:abstractNumId w:val="40"/>
  </w:num>
  <w:num w:numId="40">
    <w:abstractNumId w:val="9"/>
  </w:num>
  <w:num w:numId="41">
    <w:abstractNumId w:val="22"/>
  </w:num>
  <w:num w:numId="42">
    <w:abstractNumId w:val="38"/>
  </w:num>
  <w:num w:numId="43">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7"/>
    <w:rsid w:val="000024AE"/>
    <w:rsid w:val="00005074"/>
    <w:rsid w:val="00007C6C"/>
    <w:rsid w:val="000138B7"/>
    <w:rsid w:val="00014398"/>
    <w:rsid w:val="00016EAA"/>
    <w:rsid w:val="00023D1C"/>
    <w:rsid w:val="00026929"/>
    <w:rsid w:val="00032FE3"/>
    <w:rsid w:val="00033430"/>
    <w:rsid w:val="000347AD"/>
    <w:rsid w:val="000375E9"/>
    <w:rsid w:val="00037E6A"/>
    <w:rsid w:val="0004116D"/>
    <w:rsid w:val="00045402"/>
    <w:rsid w:val="00045693"/>
    <w:rsid w:val="00053151"/>
    <w:rsid w:val="00054FBF"/>
    <w:rsid w:val="00060F7F"/>
    <w:rsid w:val="00063F5A"/>
    <w:rsid w:val="000713CE"/>
    <w:rsid w:val="00073075"/>
    <w:rsid w:val="0007531C"/>
    <w:rsid w:val="00077C6D"/>
    <w:rsid w:val="00080619"/>
    <w:rsid w:val="00081F95"/>
    <w:rsid w:val="00083860"/>
    <w:rsid w:val="00085C38"/>
    <w:rsid w:val="00092535"/>
    <w:rsid w:val="00092DDC"/>
    <w:rsid w:val="00093592"/>
    <w:rsid w:val="000A7357"/>
    <w:rsid w:val="000A7412"/>
    <w:rsid w:val="000A7F22"/>
    <w:rsid w:val="000B408C"/>
    <w:rsid w:val="000B5D74"/>
    <w:rsid w:val="000C322A"/>
    <w:rsid w:val="000D2B77"/>
    <w:rsid w:val="000D6593"/>
    <w:rsid w:val="000D70BB"/>
    <w:rsid w:val="000E0E48"/>
    <w:rsid w:val="000E6D7C"/>
    <w:rsid w:val="000E6DA6"/>
    <w:rsid w:val="000F0AFF"/>
    <w:rsid w:val="000F4307"/>
    <w:rsid w:val="000F624D"/>
    <w:rsid w:val="000F6BAA"/>
    <w:rsid w:val="000F741B"/>
    <w:rsid w:val="001015F7"/>
    <w:rsid w:val="001065E1"/>
    <w:rsid w:val="00106CEA"/>
    <w:rsid w:val="00107E25"/>
    <w:rsid w:val="00116FFF"/>
    <w:rsid w:val="00117BC6"/>
    <w:rsid w:val="00120F4C"/>
    <w:rsid w:val="0012385C"/>
    <w:rsid w:val="00123B4E"/>
    <w:rsid w:val="00123CA1"/>
    <w:rsid w:val="00123FF7"/>
    <w:rsid w:val="00124BA5"/>
    <w:rsid w:val="00126427"/>
    <w:rsid w:val="00127F38"/>
    <w:rsid w:val="00132B62"/>
    <w:rsid w:val="0013514C"/>
    <w:rsid w:val="00136CEA"/>
    <w:rsid w:val="0014037B"/>
    <w:rsid w:val="00142470"/>
    <w:rsid w:val="001442BC"/>
    <w:rsid w:val="001453D3"/>
    <w:rsid w:val="001505F7"/>
    <w:rsid w:val="00150EEF"/>
    <w:rsid w:val="001560B3"/>
    <w:rsid w:val="00163528"/>
    <w:rsid w:val="00163DCD"/>
    <w:rsid w:val="00165E64"/>
    <w:rsid w:val="00166024"/>
    <w:rsid w:val="00166B75"/>
    <w:rsid w:val="001720AD"/>
    <w:rsid w:val="00174C8A"/>
    <w:rsid w:val="00175636"/>
    <w:rsid w:val="00177682"/>
    <w:rsid w:val="00177E99"/>
    <w:rsid w:val="001804BC"/>
    <w:rsid w:val="00183954"/>
    <w:rsid w:val="00185FB9"/>
    <w:rsid w:val="001876F9"/>
    <w:rsid w:val="00187E67"/>
    <w:rsid w:val="001927E7"/>
    <w:rsid w:val="001937E6"/>
    <w:rsid w:val="001A071C"/>
    <w:rsid w:val="001A3512"/>
    <w:rsid w:val="001A7199"/>
    <w:rsid w:val="001A7E36"/>
    <w:rsid w:val="001B0FD3"/>
    <w:rsid w:val="001B4AF2"/>
    <w:rsid w:val="001C496E"/>
    <w:rsid w:val="001C4F71"/>
    <w:rsid w:val="001C6882"/>
    <w:rsid w:val="001C7273"/>
    <w:rsid w:val="001D0E10"/>
    <w:rsid w:val="001D0FDB"/>
    <w:rsid w:val="001D1715"/>
    <w:rsid w:val="001D309D"/>
    <w:rsid w:val="001D3FA8"/>
    <w:rsid w:val="001D6FF1"/>
    <w:rsid w:val="001E3214"/>
    <w:rsid w:val="001E432F"/>
    <w:rsid w:val="001E635C"/>
    <w:rsid w:val="001E66A9"/>
    <w:rsid w:val="001E6B99"/>
    <w:rsid w:val="001F0592"/>
    <w:rsid w:val="001F0823"/>
    <w:rsid w:val="001F1F45"/>
    <w:rsid w:val="00204A6D"/>
    <w:rsid w:val="00205A80"/>
    <w:rsid w:val="00206A76"/>
    <w:rsid w:val="002104A8"/>
    <w:rsid w:val="0021362D"/>
    <w:rsid w:val="00214F2E"/>
    <w:rsid w:val="002230E3"/>
    <w:rsid w:val="00226975"/>
    <w:rsid w:val="00232A4F"/>
    <w:rsid w:val="00232F04"/>
    <w:rsid w:val="002365E9"/>
    <w:rsid w:val="0023687A"/>
    <w:rsid w:val="002427F8"/>
    <w:rsid w:val="002441E9"/>
    <w:rsid w:val="00246C47"/>
    <w:rsid w:val="00246D4B"/>
    <w:rsid w:val="002479BA"/>
    <w:rsid w:val="00253ACB"/>
    <w:rsid w:val="00253B04"/>
    <w:rsid w:val="00276C98"/>
    <w:rsid w:val="00277155"/>
    <w:rsid w:val="00281648"/>
    <w:rsid w:val="0028348D"/>
    <w:rsid w:val="00284371"/>
    <w:rsid w:val="00287C2D"/>
    <w:rsid w:val="00290869"/>
    <w:rsid w:val="00290C72"/>
    <w:rsid w:val="0029253C"/>
    <w:rsid w:val="002930A6"/>
    <w:rsid w:val="00293A34"/>
    <w:rsid w:val="00295293"/>
    <w:rsid w:val="00297205"/>
    <w:rsid w:val="002974E5"/>
    <w:rsid w:val="002A3C37"/>
    <w:rsid w:val="002A4D83"/>
    <w:rsid w:val="002A579E"/>
    <w:rsid w:val="002A7485"/>
    <w:rsid w:val="002A7F4F"/>
    <w:rsid w:val="002B071B"/>
    <w:rsid w:val="002B53FB"/>
    <w:rsid w:val="002C49F3"/>
    <w:rsid w:val="002D0088"/>
    <w:rsid w:val="002D0169"/>
    <w:rsid w:val="002D0C4D"/>
    <w:rsid w:val="002D464A"/>
    <w:rsid w:val="002E6E2D"/>
    <w:rsid w:val="002F0E81"/>
    <w:rsid w:val="002F2D8B"/>
    <w:rsid w:val="002F4B40"/>
    <w:rsid w:val="002F4BB4"/>
    <w:rsid w:val="002F729B"/>
    <w:rsid w:val="00306DFB"/>
    <w:rsid w:val="00307974"/>
    <w:rsid w:val="00311FE7"/>
    <w:rsid w:val="00312654"/>
    <w:rsid w:val="00313583"/>
    <w:rsid w:val="00314395"/>
    <w:rsid w:val="00317231"/>
    <w:rsid w:val="003211BA"/>
    <w:rsid w:val="0032352E"/>
    <w:rsid w:val="00325226"/>
    <w:rsid w:val="0032697E"/>
    <w:rsid w:val="00326D17"/>
    <w:rsid w:val="0033080D"/>
    <w:rsid w:val="00330C29"/>
    <w:rsid w:val="0033632A"/>
    <w:rsid w:val="0034068B"/>
    <w:rsid w:val="00345814"/>
    <w:rsid w:val="00346CDC"/>
    <w:rsid w:val="00351025"/>
    <w:rsid w:val="00351822"/>
    <w:rsid w:val="00352852"/>
    <w:rsid w:val="0035341C"/>
    <w:rsid w:val="00356984"/>
    <w:rsid w:val="00362CFD"/>
    <w:rsid w:val="00363C03"/>
    <w:rsid w:val="00365AC9"/>
    <w:rsid w:val="003719F6"/>
    <w:rsid w:val="003817F3"/>
    <w:rsid w:val="003865EE"/>
    <w:rsid w:val="0039342B"/>
    <w:rsid w:val="003953A9"/>
    <w:rsid w:val="0039579A"/>
    <w:rsid w:val="003A07EF"/>
    <w:rsid w:val="003A775D"/>
    <w:rsid w:val="003A78D6"/>
    <w:rsid w:val="003A7E46"/>
    <w:rsid w:val="003B48EF"/>
    <w:rsid w:val="003B7252"/>
    <w:rsid w:val="003B7B50"/>
    <w:rsid w:val="003C089C"/>
    <w:rsid w:val="003C2023"/>
    <w:rsid w:val="003C3850"/>
    <w:rsid w:val="003C66FE"/>
    <w:rsid w:val="003D01B2"/>
    <w:rsid w:val="003D027E"/>
    <w:rsid w:val="003E07FC"/>
    <w:rsid w:val="003E36C4"/>
    <w:rsid w:val="003E5E25"/>
    <w:rsid w:val="003F2345"/>
    <w:rsid w:val="003F3644"/>
    <w:rsid w:val="003F5842"/>
    <w:rsid w:val="004020FE"/>
    <w:rsid w:val="004043FE"/>
    <w:rsid w:val="00406311"/>
    <w:rsid w:val="004112B8"/>
    <w:rsid w:val="004154E9"/>
    <w:rsid w:val="00417647"/>
    <w:rsid w:val="00420093"/>
    <w:rsid w:val="00420A05"/>
    <w:rsid w:val="004213E4"/>
    <w:rsid w:val="00424171"/>
    <w:rsid w:val="0042532C"/>
    <w:rsid w:val="0043336B"/>
    <w:rsid w:val="004354C8"/>
    <w:rsid w:val="00436F1C"/>
    <w:rsid w:val="00450919"/>
    <w:rsid w:val="0045179A"/>
    <w:rsid w:val="0045258D"/>
    <w:rsid w:val="00456C2B"/>
    <w:rsid w:val="00465787"/>
    <w:rsid w:val="004759B1"/>
    <w:rsid w:val="00476C15"/>
    <w:rsid w:val="00481F37"/>
    <w:rsid w:val="004842F0"/>
    <w:rsid w:val="004A09B9"/>
    <w:rsid w:val="004A30AB"/>
    <w:rsid w:val="004A3D14"/>
    <w:rsid w:val="004A6EB9"/>
    <w:rsid w:val="004B1A18"/>
    <w:rsid w:val="004C0BAF"/>
    <w:rsid w:val="004C1A2B"/>
    <w:rsid w:val="004C2047"/>
    <w:rsid w:val="004C55CB"/>
    <w:rsid w:val="004D1C47"/>
    <w:rsid w:val="004D5440"/>
    <w:rsid w:val="004D6533"/>
    <w:rsid w:val="004E2478"/>
    <w:rsid w:val="004E2D0F"/>
    <w:rsid w:val="004E4459"/>
    <w:rsid w:val="004E4682"/>
    <w:rsid w:val="004E6FEF"/>
    <w:rsid w:val="004F1817"/>
    <w:rsid w:val="004F2BED"/>
    <w:rsid w:val="004F361B"/>
    <w:rsid w:val="004F4292"/>
    <w:rsid w:val="0050105E"/>
    <w:rsid w:val="005023BE"/>
    <w:rsid w:val="00503229"/>
    <w:rsid w:val="00506D76"/>
    <w:rsid w:val="0051070F"/>
    <w:rsid w:val="005119A9"/>
    <w:rsid w:val="005126DB"/>
    <w:rsid w:val="005136BC"/>
    <w:rsid w:val="0051502E"/>
    <w:rsid w:val="005158F0"/>
    <w:rsid w:val="00515997"/>
    <w:rsid w:val="005238DD"/>
    <w:rsid w:val="00532F98"/>
    <w:rsid w:val="00534DE0"/>
    <w:rsid w:val="00535392"/>
    <w:rsid w:val="005377E8"/>
    <w:rsid w:val="005406F0"/>
    <w:rsid w:val="00540C14"/>
    <w:rsid w:val="00540CCD"/>
    <w:rsid w:val="00542636"/>
    <w:rsid w:val="0054499F"/>
    <w:rsid w:val="0054531D"/>
    <w:rsid w:val="00550B7D"/>
    <w:rsid w:val="005563F8"/>
    <w:rsid w:val="00557D7B"/>
    <w:rsid w:val="00560751"/>
    <w:rsid w:val="00560809"/>
    <w:rsid w:val="0056650C"/>
    <w:rsid w:val="00574BDD"/>
    <w:rsid w:val="005822B8"/>
    <w:rsid w:val="00582D38"/>
    <w:rsid w:val="00583442"/>
    <w:rsid w:val="005859AE"/>
    <w:rsid w:val="00591903"/>
    <w:rsid w:val="00591E4F"/>
    <w:rsid w:val="005959C0"/>
    <w:rsid w:val="00597C89"/>
    <w:rsid w:val="005A193B"/>
    <w:rsid w:val="005A509F"/>
    <w:rsid w:val="005A52DA"/>
    <w:rsid w:val="005A5A07"/>
    <w:rsid w:val="005A7B93"/>
    <w:rsid w:val="005B0F90"/>
    <w:rsid w:val="005B13C6"/>
    <w:rsid w:val="005B45D1"/>
    <w:rsid w:val="005B6B84"/>
    <w:rsid w:val="005C14C1"/>
    <w:rsid w:val="005C72DD"/>
    <w:rsid w:val="005D11AD"/>
    <w:rsid w:val="005D4335"/>
    <w:rsid w:val="005D46BE"/>
    <w:rsid w:val="005D5338"/>
    <w:rsid w:val="005E0526"/>
    <w:rsid w:val="005E7897"/>
    <w:rsid w:val="005F20B0"/>
    <w:rsid w:val="005F479B"/>
    <w:rsid w:val="00600B49"/>
    <w:rsid w:val="00601998"/>
    <w:rsid w:val="00610FC5"/>
    <w:rsid w:val="006118A8"/>
    <w:rsid w:val="00614332"/>
    <w:rsid w:val="00617E23"/>
    <w:rsid w:val="00620199"/>
    <w:rsid w:val="006228B0"/>
    <w:rsid w:val="00622D89"/>
    <w:rsid w:val="00623CCD"/>
    <w:rsid w:val="006274C7"/>
    <w:rsid w:val="00632E2F"/>
    <w:rsid w:val="0063313E"/>
    <w:rsid w:val="00633753"/>
    <w:rsid w:val="006400EF"/>
    <w:rsid w:val="006410BC"/>
    <w:rsid w:val="00641B8D"/>
    <w:rsid w:val="00642B2B"/>
    <w:rsid w:val="006457F6"/>
    <w:rsid w:val="006550CA"/>
    <w:rsid w:val="00660ED3"/>
    <w:rsid w:val="00662A50"/>
    <w:rsid w:val="00663F60"/>
    <w:rsid w:val="00665067"/>
    <w:rsid w:val="0066587E"/>
    <w:rsid w:val="00670796"/>
    <w:rsid w:val="00673876"/>
    <w:rsid w:val="00673AB2"/>
    <w:rsid w:val="00677DFA"/>
    <w:rsid w:val="0068009B"/>
    <w:rsid w:val="006827ED"/>
    <w:rsid w:val="00684C9E"/>
    <w:rsid w:val="006851F6"/>
    <w:rsid w:val="006924A3"/>
    <w:rsid w:val="00693587"/>
    <w:rsid w:val="00694B0F"/>
    <w:rsid w:val="006952BD"/>
    <w:rsid w:val="00697F92"/>
    <w:rsid w:val="006A0FBC"/>
    <w:rsid w:val="006A12AD"/>
    <w:rsid w:val="006A1634"/>
    <w:rsid w:val="006A166E"/>
    <w:rsid w:val="006A1B43"/>
    <w:rsid w:val="006A484D"/>
    <w:rsid w:val="006A61B9"/>
    <w:rsid w:val="006B2BD3"/>
    <w:rsid w:val="006B3379"/>
    <w:rsid w:val="006B4B96"/>
    <w:rsid w:val="006B5B88"/>
    <w:rsid w:val="006B6FFD"/>
    <w:rsid w:val="006B74F2"/>
    <w:rsid w:val="006C1EC9"/>
    <w:rsid w:val="006C4970"/>
    <w:rsid w:val="006C58CF"/>
    <w:rsid w:val="006C6A70"/>
    <w:rsid w:val="006D21DE"/>
    <w:rsid w:val="006D3A4E"/>
    <w:rsid w:val="006D4F06"/>
    <w:rsid w:val="006D76CE"/>
    <w:rsid w:val="006E0401"/>
    <w:rsid w:val="006E054F"/>
    <w:rsid w:val="006E580F"/>
    <w:rsid w:val="006E59CA"/>
    <w:rsid w:val="006F0A28"/>
    <w:rsid w:val="006F38D7"/>
    <w:rsid w:val="006F5BDF"/>
    <w:rsid w:val="006F710E"/>
    <w:rsid w:val="006F7A20"/>
    <w:rsid w:val="00700561"/>
    <w:rsid w:val="00700AEC"/>
    <w:rsid w:val="0070368C"/>
    <w:rsid w:val="007047A6"/>
    <w:rsid w:val="00704D02"/>
    <w:rsid w:val="00707AB7"/>
    <w:rsid w:val="00714819"/>
    <w:rsid w:val="00716533"/>
    <w:rsid w:val="007170C9"/>
    <w:rsid w:val="00724DC0"/>
    <w:rsid w:val="00725508"/>
    <w:rsid w:val="007274E2"/>
    <w:rsid w:val="00727C9B"/>
    <w:rsid w:val="00735232"/>
    <w:rsid w:val="00736F7B"/>
    <w:rsid w:val="00736FEC"/>
    <w:rsid w:val="00737BD9"/>
    <w:rsid w:val="00740DD2"/>
    <w:rsid w:val="0074135D"/>
    <w:rsid w:val="00744F60"/>
    <w:rsid w:val="00752F64"/>
    <w:rsid w:val="00753E2E"/>
    <w:rsid w:val="00754B3A"/>
    <w:rsid w:val="0075559F"/>
    <w:rsid w:val="00761B1E"/>
    <w:rsid w:val="00764C8F"/>
    <w:rsid w:val="00766254"/>
    <w:rsid w:val="00767F8A"/>
    <w:rsid w:val="00774DA2"/>
    <w:rsid w:val="00776D60"/>
    <w:rsid w:val="007812EA"/>
    <w:rsid w:val="0079331D"/>
    <w:rsid w:val="00795862"/>
    <w:rsid w:val="00795E6E"/>
    <w:rsid w:val="0079661C"/>
    <w:rsid w:val="00797DEC"/>
    <w:rsid w:val="007A1E9A"/>
    <w:rsid w:val="007A3104"/>
    <w:rsid w:val="007A631F"/>
    <w:rsid w:val="007A7AD5"/>
    <w:rsid w:val="007B0002"/>
    <w:rsid w:val="007B02A3"/>
    <w:rsid w:val="007B1E1F"/>
    <w:rsid w:val="007B3A3F"/>
    <w:rsid w:val="007B3CF0"/>
    <w:rsid w:val="007B533D"/>
    <w:rsid w:val="007B5695"/>
    <w:rsid w:val="007B5FF2"/>
    <w:rsid w:val="007B6DF1"/>
    <w:rsid w:val="007B756F"/>
    <w:rsid w:val="007C131F"/>
    <w:rsid w:val="007C73CA"/>
    <w:rsid w:val="007C7572"/>
    <w:rsid w:val="007D5729"/>
    <w:rsid w:val="007D6C8C"/>
    <w:rsid w:val="007D735A"/>
    <w:rsid w:val="007E08C3"/>
    <w:rsid w:val="007E0E38"/>
    <w:rsid w:val="007E149A"/>
    <w:rsid w:val="007E1EE1"/>
    <w:rsid w:val="007F0923"/>
    <w:rsid w:val="007F58DA"/>
    <w:rsid w:val="007F6888"/>
    <w:rsid w:val="007F798D"/>
    <w:rsid w:val="007F7D5B"/>
    <w:rsid w:val="00800D39"/>
    <w:rsid w:val="008039B8"/>
    <w:rsid w:val="00804D8C"/>
    <w:rsid w:val="00810E01"/>
    <w:rsid w:val="00812193"/>
    <w:rsid w:val="008122A9"/>
    <w:rsid w:val="00820738"/>
    <w:rsid w:val="0082089A"/>
    <w:rsid w:val="00820F47"/>
    <w:rsid w:val="00820FE3"/>
    <w:rsid w:val="008214B8"/>
    <w:rsid w:val="00826A1B"/>
    <w:rsid w:val="00830447"/>
    <w:rsid w:val="00830862"/>
    <w:rsid w:val="00830B48"/>
    <w:rsid w:val="0083157B"/>
    <w:rsid w:val="008320C4"/>
    <w:rsid w:val="008350EF"/>
    <w:rsid w:val="00835BDF"/>
    <w:rsid w:val="0083668E"/>
    <w:rsid w:val="008405F7"/>
    <w:rsid w:val="008428D2"/>
    <w:rsid w:val="008432AA"/>
    <w:rsid w:val="00845AD3"/>
    <w:rsid w:val="0084629A"/>
    <w:rsid w:val="00851F29"/>
    <w:rsid w:val="00852ED8"/>
    <w:rsid w:val="00860182"/>
    <w:rsid w:val="00883A43"/>
    <w:rsid w:val="00885128"/>
    <w:rsid w:val="00885D8A"/>
    <w:rsid w:val="0088706A"/>
    <w:rsid w:val="008928F5"/>
    <w:rsid w:val="008937ED"/>
    <w:rsid w:val="00893855"/>
    <w:rsid w:val="00896897"/>
    <w:rsid w:val="00897626"/>
    <w:rsid w:val="008A3774"/>
    <w:rsid w:val="008A5909"/>
    <w:rsid w:val="008B0562"/>
    <w:rsid w:val="008B12EB"/>
    <w:rsid w:val="008B1796"/>
    <w:rsid w:val="008B7AC3"/>
    <w:rsid w:val="008D19C1"/>
    <w:rsid w:val="008D288B"/>
    <w:rsid w:val="008D2AB0"/>
    <w:rsid w:val="008D5D36"/>
    <w:rsid w:val="008E3255"/>
    <w:rsid w:val="008E62D2"/>
    <w:rsid w:val="008E6FAD"/>
    <w:rsid w:val="008F36C1"/>
    <w:rsid w:val="008F3BC7"/>
    <w:rsid w:val="008F4797"/>
    <w:rsid w:val="008F49E0"/>
    <w:rsid w:val="008F7E91"/>
    <w:rsid w:val="00901DA9"/>
    <w:rsid w:val="00903638"/>
    <w:rsid w:val="00904B03"/>
    <w:rsid w:val="00905CF5"/>
    <w:rsid w:val="0090701A"/>
    <w:rsid w:val="0090783D"/>
    <w:rsid w:val="00907B8A"/>
    <w:rsid w:val="00912103"/>
    <w:rsid w:val="00914668"/>
    <w:rsid w:val="00915FE3"/>
    <w:rsid w:val="00920EBB"/>
    <w:rsid w:val="009219D8"/>
    <w:rsid w:val="00922401"/>
    <w:rsid w:val="009249E1"/>
    <w:rsid w:val="009251A9"/>
    <w:rsid w:val="00927B59"/>
    <w:rsid w:val="00932C32"/>
    <w:rsid w:val="00933183"/>
    <w:rsid w:val="0093434D"/>
    <w:rsid w:val="00941616"/>
    <w:rsid w:val="009459BC"/>
    <w:rsid w:val="0094601C"/>
    <w:rsid w:val="00950F6A"/>
    <w:rsid w:val="00953BB4"/>
    <w:rsid w:val="00955B59"/>
    <w:rsid w:val="00962DA0"/>
    <w:rsid w:val="009640C8"/>
    <w:rsid w:val="009645B8"/>
    <w:rsid w:val="0096514D"/>
    <w:rsid w:val="00966B3F"/>
    <w:rsid w:val="00970B8B"/>
    <w:rsid w:val="009716F4"/>
    <w:rsid w:val="009722AF"/>
    <w:rsid w:val="0097297B"/>
    <w:rsid w:val="0097350F"/>
    <w:rsid w:val="00973961"/>
    <w:rsid w:val="00973BFB"/>
    <w:rsid w:val="00977BF1"/>
    <w:rsid w:val="00977F36"/>
    <w:rsid w:val="00982B5C"/>
    <w:rsid w:val="0098400B"/>
    <w:rsid w:val="00985BF9"/>
    <w:rsid w:val="00986753"/>
    <w:rsid w:val="00990BAC"/>
    <w:rsid w:val="00991AB5"/>
    <w:rsid w:val="009B0A5C"/>
    <w:rsid w:val="009B17B9"/>
    <w:rsid w:val="009B27EE"/>
    <w:rsid w:val="009C2FEB"/>
    <w:rsid w:val="009C4A85"/>
    <w:rsid w:val="009C6069"/>
    <w:rsid w:val="009C72A7"/>
    <w:rsid w:val="009D1A56"/>
    <w:rsid w:val="009D5D9D"/>
    <w:rsid w:val="009E0ED5"/>
    <w:rsid w:val="009E26AF"/>
    <w:rsid w:val="009E2CEC"/>
    <w:rsid w:val="009E2F86"/>
    <w:rsid w:val="009E33DE"/>
    <w:rsid w:val="009E3F0C"/>
    <w:rsid w:val="009E6CB7"/>
    <w:rsid w:val="009E7E3B"/>
    <w:rsid w:val="009F188D"/>
    <w:rsid w:val="009F2492"/>
    <w:rsid w:val="009F2680"/>
    <w:rsid w:val="009F339F"/>
    <w:rsid w:val="009F4E9D"/>
    <w:rsid w:val="009F52F9"/>
    <w:rsid w:val="00A0077A"/>
    <w:rsid w:val="00A0123C"/>
    <w:rsid w:val="00A03033"/>
    <w:rsid w:val="00A061FC"/>
    <w:rsid w:val="00A068F5"/>
    <w:rsid w:val="00A06A5B"/>
    <w:rsid w:val="00A0762E"/>
    <w:rsid w:val="00A1003E"/>
    <w:rsid w:val="00A1170F"/>
    <w:rsid w:val="00A1345E"/>
    <w:rsid w:val="00A1581B"/>
    <w:rsid w:val="00A17954"/>
    <w:rsid w:val="00A20263"/>
    <w:rsid w:val="00A22F70"/>
    <w:rsid w:val="00A233F8"/>
    <w:rsid w:val="00A25CE5"/>
    <w:rsid w:val="00A260F8"/>
    <w:rsid w:val="00A264D5"/>
    <w:rsid w:val="00A26B28"/>
    <w:rsid w:val="00A31E3A"/>
    <w:rsid w:val="00A340A5"/>
    <w:rsid w:val="00A41C3B"/>
    <w:rsid w:val="00A42454"/>
    <w:rsid w:val="00A44A43"/>
    <w:rsid w:val="00A467C5"/>
    <w:rsid w:val="00A46AAA"/>
    <w:rsid w:val="00A46ED9"/>
    <w:rsid w:val="00A50CD1"/>
    <w:rsid w:val="00A5506E"/>
    <w:rsid w:val="00A55D1D"/>
    <w:rsid w:val="00A56852"/>
    <w:rsid w:val="00A60556"/>
    <w:rsid w:val="00A650A9"/>
    <w:rsid w:val="00A652E1"/>
    <w:rsid w:val="00A66EAD"/>
    <w:rsid w:val="00A67D0C"/>
    <w:rsid w:val="00A7589D"/>
    <w:rsid w:val="00A7694D"/>
    <w:rsid w:val="00A76F5B"/>
    <w:rsid w:val="00A77437"/>
    <w:rsid w:val="00A8188C"/>
    <w:rsid w:val="00A84BCD"/>
    <w:rsid w:val="00A84EB6"/>
    <w:rsid w:val="00A9040A"/>
    <w:rsid w:val="00A92656"/>
    <w:rsid w:val="00A956B3"/>
    <w:rsid w:val="00A970C0"/>
    <w:rsid w:val="00AA2088"/>
    <w:rsid w:val="00AA2718"/>
    <w:rsid w:val="00AA3D54"/>
    <w:rsid w:val="00AB5639"/>
    <w:rsid w:val="00AB6235"/>
    <w:rsid w:val="00AC0654"/>
    <w:rsid w:val="00AC0C37"/>
    <w:rsid w:val="00AC50D0"/>
    <w:rsid w:val="00AC6AEB"/>
    <w:rsid w:val="00AC6F85"/>
    <w:rsid w:val="00AE03D7"/>
    <w:rsid w:val="00AE0602"/>
    <w:rsid w:val="00AE320A"/>
    <w:rsid w:val="00AE3212"/>
    <w:rsid w:val="00AE5A08"/>
    <w:rsid w:val="00AE649B"/>
    <w:rsid w:val="00AE6A7C"/>
    <w:rsid w:val="00AE6B11"/>
    <w:rsid w:val="00AF0A06"/>
    <w:rsid w:val="00AF43AA"/>
    <w:rsid w:val="00AF72D6"/>
    <w:rsid w:val="00AF74FD"/>
    <w:rsid w:val="00AF7D20"/>
    <w:rsid w:val="00B01835"/>
    <w:rsid w:val="00B07A43"/>
    <w:rsid w:val="00B07B59"/>
    <w:rsid w:val="00B10056"/>
    <w:rsid w:val="00B10BC8"/>
    <w:rsid w:val="00B12212"/>
    <w:rsid w:val="00B157BF"/>
    <w:rsid w:val="00B20859"/>
    <w:rsid w:val="00B209AD"/>
    <w:rsid w:val="00B22156"/>
    <w:rsid w:val="00B248DD"/>
    <w:rsid w:val="00B25157"/>
    <w:rsid w:val="00B26D43"/>
    <w:rsid w:val="00B27228"/>
    <w:rsid w:val="00B27F97"/>
    <w:rsid w:val="00B3176A"/>
    <w:rsid w:val="00B333F7"/>
    <w:rsid w:val="00B36036"/>
    <w:rsid w:val="00B44BAF"/>
    <w:rsid w:val="00B53FBB"/>
    <w:rsid w:val="00B5446A"/>
    <w:rsid w:val="00B6087B"/>
    <w:rsid w:val="00B61C37"/>
    <w:rsid w:val="00B620E8"/>
    <w:rsid w:val="00B63AD8"/>
    <w:rsid w:val="00B63E54"/>
    <w:rsid w:val="00B65D6A"/>
    <w:rsid w:val="00B67E08"/>
    <w:rsid w:val="00B7031A"/>
    <w:rsid w:val="00B71C8A"/>
    <w:rsid w:val="00B75172"/>
    <w:rsid w:val="00B752EE"/>
    <w:rsid w:val="00B800D1"/>
    <w:rsid w:val="00B811EE"/>
    <w:rsid w:val="00B81F29"/>
    <w:rsid w:val="00B81FAF"/>
    <w:rsid w:val="00B83828"/>
    <w:rsid w:val="00B87624"/>
    <w:rsid w:val="00B87897"/>
    <w:rsid w:val="00B90888"/>
    <w:rsid w:val="00B944DE"/>
    <w:rsid w:val="00B95E79"/>
    <w:rsid w:val="00B962B5"/>
    <w:rsid w:val="00B9658A"/>
    <w:rsid w:val="00B96B5F"/>
    <w:rsid w:val="00BA22C4"/>
    <w:rsid w:val="00BA2422"/>
    <w:rsid w:val="00BA4293"/>
    <w:rsid w:val="00BA44F0"/>
    <w:rsid w:val="00BA66E9"/>
    <w:rsid w:val="00BB0D59"/>
    <w:rsid w:val="00BB3F3C"/>
    <w:rsid w:val="00BB4070"/>
    <w:rsid w:val="00BB4080"/>
    <w:rsid w:val="00BB6E47"/>
    <w:rsid w:val="00BB74DB"/>
    <w:rsid w:val="00BB7A58"/>
    <w:rsid w:val="00BC2CCD"/>
    <w:rsid w:val="00BC2DE5"/>
    <w:rsid w:val="00BC6F94"/>
    <w:rsid w:val="00BD076E"/>
    <w:rsid w:val="00BD23A7"/>
    <w:rsid w:val="00BD3FA1"/>
    <w:rsid w:val="00BD6840"/>
    <w:rsid w:val="00BE099F"/>
    <w:rsid w:val="00BE200D"/>
    <w:rsid w:val="00BE318C"/>
    <w:rsid w:val="00BE52A3"/>
    <w:rsid w:val="00BE5C37"/>
    <w:rsid w:val="00BF4338"/>
    <w:rsid w:val="00BF6C59"/>
    <w:rsid w:val="00C05C87"/>
    <w:rsid w:val="00C0625E"/>
    <w:rsid w:val="00C07201"/>
    <w:rsid w:val="00C10CF7"/>
    <w:rsid w:val="00C14340"/>
    <w:rsid w:val="00C162AA"/>
    <w:rsid w:val="00C242F7"/>
    <w:rsid w:val="00C2621D"/>
    <w:rsid w:val="00C27D13"/>
    <w:rsid w:val="00C33FE2"/>
    <w:rsid w:val="00C34A36"/>
    <w:rsid w:val="00C36132"/>
    <w:rsid w:val="00C3788C"/>
    <w:rsid w:val="00C444BD"/>
    <w:rsid w:val="00C45C6A"/>
    <w:rsid w:val="00C50634"/>
    <w:rsid w:val="00C50B2F"/>
    <w:rsid w:val="00C56B08"/>
    <w:rsid w:val="00C61BD6"/>
    <w:rsid w:val="00C621FC"/>
    <w:rsid w:val="00C636A7"/>
    <w:rsid w:val="00C6405B"/>
    <w:rsid w:val="00C7099B"/>
    <w:rsid w:val="00C70E7D"/>
    <w:rsid w:val="00C71AA8"/>
    <w:rsid w:val="00C73A96"/>
    <w:rsid w:val="00C76E2C"/>
    <w:rsid w:val="00C80C3A"/>
    <w:rsid w:val="00C81517"/>
    <w:rsid w:val="00C82C25"/>
    <w:rsid w:val="00C83D4B"/>
    <w:rsid w:val="00C844B6"/>
    <w:rsid w:val="00C85A82"/>
    <w:rsid w:val="00C86327"/>
    <w:rsid w:val="00C874FC"/>
    <w:rsid w:val="00C910F2"/>
    <w:rsid w:val="00C91C0E"/>
    <w:rsid w:val="00C95DF9"/>
    <w:rsid w:val="00C975A0"/>
    <w:rsid w:val="00C97801"/>
    <w:rsid w:val="00CA01E7"/>
    <w:rsid w:val="00CA506C"/>
    <w:rsid w:val="00CA7E86"/>
    <w:rsid w:val="00CA7EE9"/>
    <w:rsid w:val="00CB0AEA"/>
    <w:rsid w:val="00CB3EED"/>
    <w:rsid w:val="00CB6C8A"/>
    <w:rsid w:val="00CC1413"/>
    <w:rsid w:val="00CC4470"/>
    <w:rsid w:val="00CC55F0"/>
    <w:rsid w:val="00CD2730"/>
    <w:rsid w:val="00CD3849"/>
    <w:rsid w:val="00CD3B3A"/>
    <w:rsid w:val="00CD4DCC"/>
    <w:rsid w:val="00CD4EFF"/>
    <w:rsid w:val="00CD7964"/>
    <w:rsid w:val="00CE0143"/>
    <w:rsid w:val="00CE0CE9"/>
    <w:rsid w:val="00CE2070"/>
    <w:rsid w:val="00CE2D97"/>
    <w:rsid w:val="00CE2F40"/>
    <w:rsid w:val="00CE6029"/>
    <w:rsid w:val="00CF1F31"/>
    <w:rsid w:val="00CF3517"/>
    <w:rsid w:val="00CF35E5"/>
    <w:rsid w:val="00CF53AC"/>
    <w:rsid w:val="00CF672C"/>
    <w:rsid w:val="00D01058"/>
    <w:rsid w:val="00D02613"/>
    <w:rsid w:val="00D04486"/>
    <w:rsid w:val="00D05CBD"/>
    <w:rsid w:val="00D06C75"/>
    <w:rsid w:val="00D07293"/>
    <w:rsid w:val="00D12129"/>
    <w:rsid w:val="00D1260E"/>
    <w:rsid w:val="00D14DA2"/>
    <w:rsid w:val="00D15302"/>
    <w:rsid w:val="00D23E80"/>
    <w:rsid w:val="00D3240F"/>
    <w:rsid w:val="00D32634"/>
    <w:rsid w:val="00D329D4"/>
    <w:rsid w:val="00D343DB"/>
    <w:rsid w:val="00D43171"/>
    <w:rsid w:val="00D45BEC"/>
    <w:rsid w:val="00D504AA"/>
    <w:rsid w:val="00D665F5"/>
    <w:rsid w:val="00D66C96"/>
    <w:rsid w:val="00D72E46"/>
    <w:rsid w:val="00D737C1"/>
    <w:rsid w:val="00D75D3E"/>
    <w:rsid w:val="00D75DCB"/>
    <w:rsid w:val="00D76211"/>
    <w:rsid w:val="00D769DD"/>
    <w:rsid w:val="00D77C13"/>
    <w:rsid w:val="00D87300"/>
    <w:rsid w:val="00D874C1"/>
    <w:rsid w:val="00D91C26"/>
    <w:rsid w:val="00D92B2C"/>
    <w:rsid w:val="00DA0B99"/>
    <w:rsid w:val="00DA44EE"/>
    <w:rsid w:val="00DA6CD7"/>
    <w:rsid w:val="00DA7D3B"/>
    <w:rsid w:val="00DB2514"/>
    <w:rsid w:val="00DB4911"/>
    <w:rsid w:val="00DB692E"/>
    <w:rsid w:val="00DB7713"/>
    <w:rsid w:val="00DC0502"/>
    <w:rsid w:val="00DC0E70"/>
    <w:rsid w:val="00DC21E2"/>
    <w:rsid w:val="00DC273F"/>
    <w:rsid w:val="00DC38D7"/>
    <w:rsid w:val="00DC4061"/>
    <w:rsid w:val="00DC4EAC"/>
    <w:rsid w:val="00DC6328"/>
    <w:rsid w:val="00DC7D5B"/>
    <w:rsid w:val="00DD2571"/>
    <w:rsid w:val="00DD2933"/>
    <w:rsid w:val="00DD5E7E"/>
    <w:rsid w:val="00DD64E7"/>
    <w:rsid w:val="00DE498B"/>
    <w:rsid w:val="00DE5CB5"/>
    <w:rsid w:val="00DE6088"/>
    <w:rsid w:val="00DF6C25"/>
    <w:rsid w:val="00E001E5"/>
    <w:rsid w:val="00E0111E"/>
    <w:rsid w:val="00E06457"/>
    <w:rsid w:val="00E14788"/>
    <w:rsid w:val="00E14B90"/>
    <w:rsid w:val="00E14DB0"/>
    <w:rsid w:val="00E159A5"/>
    <w:rsid w:val="00E1740C"/>
    <w:rsid w:val="00E21797"/>
    <w:rsid w:val="00E21874"/>
    <w:rsid w:val="00E21AD4"/>
    <w:rsid w:val="00E2278E"/>
    <w:rsid w:val="00E2331C"/>
    <w:rsid w:val="00E2331D"/>
    <w:rsid w:val="00E24CF8"/>
    <w:rsid w:val="00E31949"/>
    <w:rsid w:val="00E344C7"/>
    <w:rsid w:val="00E3455E"/>
    <w:rsid w:val="00E35619"/>
    <w:rsid w:val="00E3695C"/>
    <w:rsid w:val="00E36AD4"/>
    <w:rsid w:val="00E400C0"/>
    <w:rsid w:val="00E43C03"/>
    <w:rsid w:val="00E44967"/>
    <w:rsid w:val="00E467F0"/>
    <w:rsid w:val="00E4704A"/>
    <w:rsid w:val="00E47A6F"/>
    <w:rsid w:val="00E51797"/>
    <w:rsid w:val="00E53122"/>
    <w:rsid w:val="00E57F5B"/>
    <w:rsid w:val="00E61260"/>
    <w:rsid w:val="00E70177"/>
    <w:rsid w:val="00E800E7"/>
    <w:rsid w:val="00E80B75"/>
    <w:rsid w:val="00E80E0C"/>
    <w:rsid w:val="00E825A6"/>
    <w:rsid w:val="00E830E0"/>
    <w:rsid w:val="00E83C0A"/>
    <w:rsid w:val="00E85691"/>
    <w:rsid w:val="00E9161B"/>
    <w:rsid w:val="00E921BD"/>
    <w:rsid w:val="00E928EA"/>
    <w:rsid w:val="00E93131"/>
    <w:rsid w:val="00E95CB1"/>
    <w:rsid w:val="00E978E4"/>
    <w:rsid w:val="00EA0200"/>
    <w:rsid w:val="00EA3AB6"/>
    <w:rsid w:val="00EA3CFD"/>
    <w:rsid w:val="00EA4A08"/>
    <w:rsid w:val="00EA51B9"/>
    <w:rsid w:val="00EA5D3E"/>
    <w:rsid w:val="00EA6184"/>
    <w:rsid w:val="00EB2617"/>
    <w:rsid w:val="00EB3219"/>
    <w:rsid w:val="00EC1635"/>
    <w:rsid w:val="00EC16B7"/>
    <w:rsid w:val="00EC24BB"/>
    <w:rsid w:val="00EC2B36"/>
    <w:rsid w:val="00EC313D"/>
    <w:rsid w:val="00EC4933"/>
    <w:rsid w:val="00ED14BD"/>
    <w:rsid w:val="00ED29E8"/>
    <w:rsid w:val="00EE0E9C"/>
    <w:rsid w:val="00EE4447"/>
    <w:rsid w:val="00EE50EA"/>
    <w:rsid w:val="00EE7B01"/>
    <w:rsid w:val="00EF0604"/>
    <w:rsid w:val="00EF175C"/>
    <w:rsid w:val="00EF4851"/>
    <w:rsid w:val="00EF7E8E"/>
    <w:rsid w:val="00EF7FDF"/>
    <w:rsid w:val="00F01E18"/>
    <w:rsid w:val="00F05CBB"/>
    <w:rsid w:val="00F1062A"/>
    <w:rsid w:val="00F10A6C"/>
    <w:rsid w:val="00F10D9C"/>
    <w:rsid w:val="00F11D34"/>
    <w:rsid w:val="00F1266E"/>
    <w:rsid w:val="00F13270"/>
    <w:rsid w:val="00F224FC"/>
    <w:rsid w:val="00F22882"/>
    <w:rsid w:val="00F235A6"/>
    <w:rsid w:val="00F24487"/>
    <w:rsid w:val="00F30B7D"/>
    <w:rsid w:val="00F32CEE"/>
    <w:rsid w:val="00F33B68"/>
    <w:rsid w:val="00F35AA1"/>
    <w:rsid w:val="00F36382"/>
    <w:rsid w:val="00F45198"/>
    <w:rsid w:val="00F50BB2"/>
    <w:rsid w:val="00F554E6"/>
    <w:rsid w:val="00F61D1A"/>
    <w:rsid w:val="00F7065E"/>
    <w:rsid w:val="00F74132"/>
    <w:rsid w:val="00F844E4"/>
    <w:rsid w:val="00F853AB"/>
    <w:rsid w:val="00F85F76"/>
    <w:rsid w:val="00F87504"/>
    <w:rsid w:val="00F8774C"/>
    <w:rsid w:val="00F920B1"/>
    <w:rsid w:val="00F92645"/>
    <w:rsid w:val="00F96A6B"/>
    <w:rsid w:val="00F97214"/>
    <w:rsid w:val="00FA20D5"/>
    <w:rsid w:val="00FA4472"/>
    <w:rsid w:val="00FA4651"/>
    <w:rsid w:val="00FA5512"/>
    <w:rsid w:val="00FB0898"/>
    <w:rsid w:val="00FB234F"/>
    <w:rsid w:val="00FB48E2"/>
    <w:rsid w:val="00FB7D8D"/>
    <w:rsid w:val="00FC1820"/>
    <w:rsid w:val="00FC2610"/>
    <w:rsid w:val="00FC3452"/>
    <w:rsid w:val="00FC37D1"/>
    <w:rsid w:val="00FC6A2A"/>
    <w:rsid w:val="00FC7774"/>
    <w:rsid w:val="00FC7A4F"/>
    <w:rsid w:val="00FD0E52"/>
    <w:rsid w:val="00FD341C"/>
    <w:rsid w:val="00FD5737"/>
    <w:rsid w:val="00FE16F7"/>
    <w:rsid w:val="00FE1FEC"/>
    <w:rsid w:val="00FE30DF"/>
    <w:rsid w:val="00FE4F1E"/>
    <w:rsid w:val="00FE5699"/>
    <w:rsid w:val="00FF0E69"/>
    <w:rsid w:val="00FF1216"/>
    <w:rsid w:val="00FF5620"/>
    <w:rsid w:val="00FF67F7"/>
    <w:rsid w:val="00FF71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CE79"/>
  <w15:docId w15:val="{6D8BD54A-2827-419B-ABBA-6774601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47"/>
  </w:style>
  <w:style w:type="paragraph" w:styleId="Ttulo1">
    <w:name w:val="heading 1"/>
    <w:basedOn w:val="Normal"/>
    <w:next w:val="Normal"/>
    <w:link w:val="Ttulo1Car"/>
    <w:uiPriority w:val="9"/>
    <w:qFormat/>
    <w:rsid w:val="004D1C4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4D1C4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unhideWhenUsed/>
    <w:qFormat/>
    <w:rsid w:val="004D1C4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4D1C4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4D1C47"/>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4D1C47"/>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4D1C4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4D1C4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4D1C4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47"/>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4D1C47"/>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rsid w:val="004D1C47"/>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4D1C47"/>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4D1C47"/>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4D1C47"/>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4D1C47"/>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4D1C47"/>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4D1C47"/>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4D1C47"/>
    <w:rPr>
      <w:b/>
      <w:bCs/>
      <w:sz w:val="18"/>
      <w:szCs w:val="18"/>
    </w:rPr>
  </w:style>
  <w:style w:type="paragraph" w:styleId="Puesto">
    <w:name w:val="Title"/>
    <w:basedOn w:val="Normal"/>
    <w:next w:val="Normal"/>
    <w:link w:val="PuestoCar"/>
    <w:uiPriority w:val="10"/>
    <w:qFormat/>
    <w:rsid w:val="004D1C4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uestoCar">
    <w:name w:val="Puesto Car"/>
    <w:basedOn w:val="Fuentedeprrafopredeter"/>
    <w:link w:val="Puesto"/>
    <w:uiPriority w:val="10"/>
    <w:rsid w:val="004D1C47"/>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4D1C47"/>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4D1C47"/>
    <w:rPr>
      <w:i/>
      <w:iCs/>
      <w:sz w:val="24"/>
      <w:szCs w:val="24"/>
    </w:rPr>
  </w:style>
  <w:style w:type="character" w:styleId="Textoennegrita">
    <w:name w:val="Strong"/>
    <w:basedOn w:val="Fuentedeprrafopredeter"/>
    <w:uiPriority w:val="22"/>
    <w:qFormat/>
    <w:rsid w:val="004D1C47"/>
    <w:rPr>
      <w:b/>
      <w:bCs/>
      <w:spacing w:val="0"/>
    </w:rPr>
  </w:style>
  <w:style w:type="character" w:styleId="nfasis">
    <w:name w:val="Emphasis"/>
    <w:uiPriority w:val="20"/>
    <w:qFormat/>
    <w:rsid w:val="004D1C47"/>
    <w:rPr>
      <w:b/>
      <w:bCs/>
      <w:i/>
      <w:iCs/>
      <w:color w:val="5A5A5A" w:themeColor="text1" w:themeTint="A5"/>
    </w:rPr>
  </w:style>
  <w:style w:type="paragraph" w:styleId="Sinespaciado">
    <w:name w:val="No Spacing"/>
    <w:basedOn w:val="Normal"/>
    <w:link w:val="SinespaciadoCar"/>
    <w:uiPriority w:val="1"/>
    <w:qFormat/>
    <w:rsid w:val="004D1C47"/>
    <w:pPr>
      <w:ind w:firstLine="0"/>
    </w:pPr>
  </w:style>
  <w:style w:type="character" w:customStyle="1" w:styleId="SinespaciadoCar">
    <w:name w:val="Sin espaciado Car"/>
    <w:basedOn w:val="Fuentedeprrafopredeter"/>
    <w:link w:val="Sinespaciado"/>
    <w:uiPriority w:val="1"/>
    <w:rsid w:val="004D1C47"/>
  </w:style>
  <w:style w:type="paragraph" w:styleId="Prrafodelista">
    <w:name w:val="List Paragraph"/>
    <w:basedOn w:val="Normal"/>
    <w:uiPriority w:val="34"/>
    <w:qFormat/>
    <w:rsid w:val="004D1C47"/>
    <w:pPr>
      <w:ind w:left="720"/>
      <w:contextualSpacing/>
    </w:pPr>
  </w:style>
  <w:style w:type="paragraph" w:styleId="Cita">
    <w:name w:val="Quote"/>
    <w:basedOn w:val="Normal"/>
    <w:next w:val="Normal"/>
    <w:link w:val="CitaCar"/>
    <w:uiPriority w:val="29"/>
    <w:qFormat/>
    <w:rsid w:val="004D1C47"/>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4D1C47"/>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4D1C4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4D1C47"/>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4D1C47"/>
    <w:rPr>
      <w:i/>
      <w:iCs/>
      <w:color w:val="5A5A5A" w:themeColor="text1" w:themeTint="A5"/>
    </w:rPr>
  </w:style>
  <w:style w:type="character" w:styleId="nfasisintenso">
    <w:name w:val="Intense Emphasis"/>
    <w:uiPriority w:val="21"/>
    <w:qFormat/>
    <w:rsid w:val="004D1C47"/>
    <w:rPr>
      <w:b/>
      <w:bCs/>
      <w:i/>
      <w:iCs/>
      <w:color w:val="4F81BD" w:themeColor="accent1"/>
      <w:sz w:val="22"/>
      <w:szCs w:val="22"/>
    </w:rPr>
  </w:style>
  <w:style w:type="character" w:styleId="Referenciasutil">
    <w:name w:val="Subtle Reference"/>
    <w:uiPriority w:val="31"/>
    <w:qFormat/>
    <w:rsid w:val="004D1C47"/>
    <w:rPr>
      <w:color w:val="auto"/>
      <w:u w:val="single" w:color="9BBB59" w:themeColor="accent3"/>
    </w:rPr>
  </w:style>
  <w:style w:type="character" w:styleId="Referenciaintensa">
    <w:name w:val="Intense Reference"/>
    <w:basedOn w:val="Fuentedeprrafopredeter"/>
    <w:uiPriority w:val="32"/>
    <w:qFormat/>
    <w:rsid w:val="004D1C47"/>
    <w:rPr>
      <w:b/>
      <w:bCs/>
      <w:color w:val="76923C" w:themeColor="accent3" w:themeShade="BF"/>
      <w:u w:val="single" w:color="9BBB59" w:themeColor="accent3"/>
    </w:rPr>
  </w:style>
  <w:style w:type="character" w:styleId="Ttulodellibro">
    <w:name w:val="Book Title"/>
    <w:basedOn w:val="Fuentedeprrafopredeter"/>
    <w:uiPriority w:val="33"/>
    <w:qFormat/>
    <w:rsid w:val="004D1C47"/>
    <w:rPr>
      <w:rFonts w:asciiTheme="majorHAnsi" w:eastAsiaTheme="majorEastAsia" w:hAnsiTheme="majorHAnsi" w:cstheme="majorBidi"/>
      <w:b/>
      <w:bCs/>
      <w:i/>
      <w:iCs/>
      <w:color w:val="auto"/>
    </w:rPr>
  </w:style>
  <w:style w:type="paragraph" w:styleId="TtulodeTDC">
    <w:name w:val="TOC Heading"/>
    <w:basedOn w:val="Ttulo1"/>
    <w:next w:val="Normal"/>
    <w:uiPriority w:val="39"/>
    <w:unhideWhenUsed/>
    <w:qFormat/>
    <w:rsid w:val="004D1C47"/>
    <w:pPr>
      <w:outlineLvl w:val="9"/>
    </w:pPr>
    <w:rPr>
      <w:lang w:bidi="en-US"/>
    </w:rPr>
  </w:style>
  <w:style w:type="table" w:styleId="Tablaconcuadrcula">
    <w:name w:val="Table Grid"/>
    <w:basedOn w:val="Tablanormal"/>
    <w:uiPriority w:val="39"/>
    <w:rsid w:val="0016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57B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7BF"/>
    <w:rPr>
      <w:rFonts w:ascii="Tahoma" w:hAnsi="Tahoma" w:cs="Tahoma"/>
      <w:sz w:val="16"/>
      <w:szCs w:val="16"/>
    </w:rPr>
  </w:style>
  <w:style w:type="table" w:styleId="Cuadrculaclara-nfasis5">
    <w:name w:val="Light Grid Accent 5"/>
    <w:basedOn w:val="Tablanormal"/>
    <w:uiPriority w:val="62"/>
    <w:rsid w:val="009C60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B944DE"/>
    <w:pPr>
      <w:tabs>
        <w:tab w:val="center" w:pos="4419"/>
        <w:tab w:val="right" w:pos="8838"/>
      </w:tabs>
    </w:pPr>
  </w:style>
  <w:style w:type="character" w:customStyle="1" w:styleId="EncabezadoCar">
    <w:name w:val="Encabezado Car"/>
    <w:basedOn w:val="Fuentedeprrafopredeter"/>
    <w:link w:val="Encabezado"/>
    <w:uiPriority w:val="99"/>
    <w:rsid w:val="00B944DE"/>
  </w:style>
  <w:style w:type="paragraph" w:styleId="Piedepgina">
    <w:name w:val="footer"/>
    <w:basedOn w:val="Normal"/>
    <w:link w:val="PiedepginaCar"/>
    <w:uiPriority w:val="99"/>
    <w:unhideWhenUsed/>
    <w:rsid w:val="00B944DE"/>
    <w:pPr>
      <w:tabs>
        <w:tab w:val="center" w:pos="4419"/>
        <w:tab w:val="right" w:pos="8838"/>
      </w:tabs>
    </w:pPr>
  </w:style>
  <w:style w:type="character" w:customStyle="1" w:styleId="PiedepginaCar">
    <w:name w:val="Pie de página Car"/>
    <w:basedOn w:val="Fuentedeprrafopredeter"/>
    <w:link w:val="Piedepgina"/>
    <w:uiPriority w:val="99"/>
    <w:rsid w:val="00B944DE"/>
  </w:style>
  <w:style w:type="paragraph" w:styleId="TDC1">
    <w:name w:val="toc 1"/>
    <w:basedOn w:val="Normal"/>
    <w:next w:val="Normal"/>
    <w:autoRedefine/>
    <w:uiPriority w:val="39"/>
    <w:unhideWhenUsed/>
    <w:rsid w:val="007F6888"/>
    <w:pPr>
      <w:spacing w:after="100"/>
    </w:pPr>
  </w:style>
  <w:style w:type="paragraph" w:styleId="TDC2">
    <w:name w:val="toc 2"/>
    <w:basedOn w:val="Normal"/>
    <w:next w:val="Normal"/>
    <w:autoRedefine/>
    <w:uiPriority w:val="39"/>
    <w:unhideWhenUsed/>
    <w:rsid w:val="007F6888"/>
    <w:pPr>
      <w:spacing w:after="100"/>
      <w:ind w:left="220"/>
    </w:pPr>
  </w:style>
  <w:style w:type="character" w:styleId="Hipervnculo">
    <w:name w:val="Hyperlink"/>
    <w:basedOn w:val="Fuentedeprrafopredeter"/>
    <w:uiPriority w:val="99"/>
    <w:unhideWhenUsed/>
    <w:rsid w:val="007F6888"/>
    <w:rPr>
      <w:color w:val="0000FF" w:themeColor="hyperlink"/>
      <w:u w:val="single"/>
    </w:rPr>
  </w:style>
  <w:style w:type="paragraph" w:styleId="Textonotapie">
    <w:name w:val="footnote text"/>
    <w:basedOn w:val="Normal"/>
    <w:link w:val="TextonotapieCar"/>
    <w:uiPriority w:val="99"/>
    <w:unhideWhenUsed/>
    <w:rsid w:val="008320C4"/>
    <w:rPr>
      <w:sz w:val="20"/>
      <w:szCs w:val="20"/>
    </w:rPr>
  </w:style>
  <w:style w:type="character" w:customStyle="1" w:styleId="TextonotapieCar">
    <w:name w:val="Texto nota pie Car"/>
    <w:basedOn w:val="Fuentedeprrafopredeter"/>
    <w:link w:val="Textonotapie"/>
    <w:uiPriority w:val="99"/>
    <w:rsid w:val="008320C4"/>
    <w:rPr>
      <w:sz w:val="20"/>
      <w:szCs w:val="20"/>
    </w:rPr>
  </w:style>
  <w:style w:type="character" w:styleId="Refdenotaalpie">
    <w:name w:val="footnote reference"/>
    <w:basedOn w:val="Fuentedeprrafopredeter"/>
    <w:uiPriority w:val="99"/>
    <w:semiHidden/>
    <w:unhideWhenUsed/>
    <w:rsid w:val="008320C4"/>
    <w:rPr>
      <w:vertAlign w:val="superscript"/>
    </w:rPr>
  </w:style>
  <w:style w:type="character" w:customStyle="1" w:styleId="apple-converted-space">
    <w:name w:val="apple-converted-space"/>
    <w:basedOn w:val="Fuentedeprrafopredeter"/>
    <w:rsid w:val="00896897"/>
  </w:style>
  <w:style w:type="table" w:styleId="Tablanormal1">
    <w:name w:val="Plain Table 1"/>
    <w:basedOn w:val="Tablanormal"/>
    <w:uiPriority w:val="41"/>
    <w:rsid w:val="00B122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1">
    <w:name w:val="Grid Table 2 Accent 1"/>
    <w:basedOn w:val="Tablanormal"/>
    <w:uiPriority w:val="47"/>
    <w:rsid w:val="00B1221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8">
    <w:name w:val="Pa8"/>
    <w:basedOn w:val="Normal"/>
    <w:next w:val="Normal"/>
    <w:uiPriority w:val="99"/>
    <w:rsid w:val="00B9658A"/>
    <w:pPr>
      <w:autoSpaceDE w:val="0"/>
      <w:autoSpaceDN w:val="0"/>
      <w:adjustRightInd w:val="0"/>
      <w:spacing w:line="201" w:lineRule="atLeast"/>
      <w:ind w:firstLine="0"/>
    </w:pPr>
    <w:rPr>
      <w:rFonts w:ascii="Times New Roman" w:hAnsi="Times New Roman" w:cs="Times New Roman"/>
      <w:sz w:val="24"/>
      <w:szCs w:val="24"/>
    </w:rPr>
  </w:style>
  <w:style w:type="paragraph" w:customStyle="1" w:styleId="Pa28">
    <w:name w:val="Pa28"/>
    <w:basedOn w:val="Normal"/>
    <w:next w:val="Normal"/>
    <w:uiPriority w:val="99"/>
    <w:rsid w:val="00B9658A"/>
    <w:pPr>
      <w:autoSpaceDE w:val="0"/>
      <w:autoSpaceDN w:val="0"/>
      <w:adjustRightInd w:val="0"/>
      <w:spacing w:line="201" w:lineRule="atLeast"/>
      <w:ind w:firstLine="0"/>
    </w:pPr>
    <w:rPr>
      <w:rFonts w:ascii="Times New Roman" w:hAnsi="Times New Roman" w:cs="Times New Roman"/>
      <w:sz w:val="24"/>
      <w:szCs w:val="24"/>
    </w:rPr>
  </w:style>
  <w:style w:type="paragraph" w:styleId="Textoindependiente">
    <w:name w:val="Body Text"/>
    <w:basedOn w:val="Normal"/>
    <w:link w:val="TextoindependienteCar"/>
    <w:rsid w:val="00B800D1"/>
    <w:pPr>
      <w:ind w:firstLine="0"/>
      <w:jc w:val="both"/>
    </w:pPr>
    <w:rPr>
      <w:rFonts w:ascii="Tahoma" w:eastAsia="Times New Roman" w:hAnsi="Tahoma" w:cs="Arial"/>
      <w:bCs/>
      <w:sz w:val="24"/>
      <w:szCs w:val="20"/>
      <w:lang w:eastAsia="es-ES"/>
    </w:rPr>
  </w:style>
  <w:style w:type="character" w:customStyle="1" w:styleId="TextoindependienteCar">
    <w:name w:val="Texto independiente Car"/>
    <w:basedOn w:val="Fuentedeprrafopredeter"/>
    <w:link w:val="Textoindependiente"/>
    <w:rsid w:val="00B800D1"/>
    <w:rPr>
      <w:rFonts w:ascii="Tahoma" w:eastAsia="Times New Roman" w:hAnsi="Tahoma" w:cs="Arial"/>
      <w:bCs/>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3790">
      <w:bodyDiv w:val="1"/>
      <w:marLeft w:val="0"/>
      <w:marRight w:val="0"/>
      <w:marTop w:val="0"/>
      <w:marBottom w:val="0"/>
      <w:divBdr>
        <w:top w:val="none" w:sz="0" w:space="0" w:color="auto"/>
        <w:left w:val="none" w:sz="0" w:space="0" w:color="auto"/>
        <w:bottom w:val="none" w:sz="0" w:space="0" w:color="auto"/>
        <w:right w:val="none" w:sz="0" w:space="0" w:color="auto"/>
      </w:divBdr>
    </w:div>
    <w:div w:id="230700753">
      <w:bodyDiv w:val="1"/>
      <w:marLeft w:val="0"/>
      <w:marRight w:val="0"/>
      <w:marTop w:val="0"/>
      <w:marBottom w:val="0"/>
      <w:divBdr>
        <w:top w:val="none" w:sz="0" w:space="0" w:color="auto"/>
        <w:left w:val="none" w:sz="0" w:space="0" w:color="auto"/>
        <w:bottom w:val="none" w:sz="0" w:space="0" w:color="auto"/>
        <w:right w:val="none" w:sz="0" w:space="0" w:color="auto"/>
      </w:divBdr>
      <w:divsChild>
        <w:div w:id="2145537070">
          <w:marLeft w:val="806"/>
          <w:marRight w:val="0"/>
          <w:marTop w:val="0"/>
          <w:marBottom w:val="0"/>
          <w:divBdr>
            <w:top w:val="none" w:sz="0" w:space="0" w:color="auto"/>
            <w:left w:val="none" w:sz="0" w:space="0" w:color="auto"/>
            <w:bottom w:val="none" w:sz="0" w:space="0" w:color="auto"/>
            <w:right w:val="none" w:sz="0" w:space="0" w:color="auto"/>
          </w:divBdr>
        </w:div>
      </w:divsChild>
    </w:div>
    <w:div w:id="243223891">
      <w:bodyDiv w:val="1"/>
      <w:marLeft w:val="0"/>
      <w:marRight w:val="0"/>
      <w:marTop w:val="0"/>
      <w:marBottom w:val="0"/>
      <w:divBdr>
        <w:top w:val="none" w:sz="0" w:space="0" w:color="auto"/>
        <w:left w:val="none" w:sz="0" w:space="0" w:color="auto"/>
        <w:bottom w:val="none" w:sz="0" w:space="0" w:color="auto"/>
        <w:right w:val="none" w:sz="0" w:space="0" w:color="auto"/>
      </w:divBdr>
    </w:div>
    <w:div w:id="306515333">
      <w:bodyDiv w:val="1"/>
      <w:marLeft w:val="0"/>
      <w:marRight w:val="0"/>
      <w:marTop w:val="0"/>
      <w:marBottom w:val="0"/>
      <w:divBdr>
        <w:top w:val="none" w:sz="0" w:space="0" w:color="auto"/>
        <w:left w:val="none" w:sz="0" w:space="0" w:color="auto"/>
        <w:bottom w:val="none" w:sz="0" w:space="0" w:color="auto"/>
        <w:right w:val="none" w:sz="0" w:space="0" w:color="auto"/>
      </w:divBdr>
    </w:div>
    <w:div w:id="708333232">
      <w:bodyDiv w:val="1"/>
      <w:marLeft w:val="0"/>
      <w:marRight w:val="0"/>
      <w:marTop w:val="0"/>
      <w:marBottom w:val="0"/>
      <w:divBdr>
        <w:top w:val="none" w:sz="0" w:space="0" w:color="auto"/>
        <w:left w:val="none" w:sz="0" w:space="0" w:color="auto"/>
        <w:bottom w:val="none" w:sz="0" w:space="0" w:color="auto"/>
        <w:right w:val="none" w:sz="0" w:space="0" w:color="auto"/>
      </w:divBdr>
    </w:div>
    <w:div w:id="716323928">
      <w:bodyDiv w:val="1"/>
      <w:marLeft w:val="0"/>
      <w:marRight w:val="0"/>
      <w:marTop w:val="0"/>
      <w:marBottom w:val="0"/>
      <w:divBdr>
        <w:top w:val="none" w:sz="0" w:space="0" w:color="auto"/>
        <w:left w:val="none" w:sz="0" w:space="0" w:color="auto"/>
        <w:bottom w:val="none" w:sz="0" w:space="0" w:color="auto"/>
        <w:right w:val="none" w:sz="0" w:space="0" w:color="auto"/>
      </w:divBdr>
    </w:div>
    <w:div w:id="743990285">
      <w:bodyDiv w:val="1"/>
      <w:marLeft w:val="0"/>
      <w:marRight w:val="0"/>
      <w:marTop w:val="0"/>
      <w:marBottom w:val="0"/>
      <w:divBdr>
        <w:top w:val="none" w:sz="0" w:space="0" w:color="auto"/>
        <w:left w:val="none" w:sz="0" w:space="0" w:color="auto"/>
        <w:bottom w:val="none" w:sz="0" w:space="0" w:color="auto"/>
        <w:right w:val="none" w:sz="0" w:space="0" w:color="auto"/>
      </w:divBdr>
      <w:divsChild>
        <w:div w:id="905991448">
          <w:marLeft w:val="806"/>
          <w:marRight w:val="0"/>
          <w:marTop w:val="0"/>
          <w:marBottom w:val="0"/>
          <w:divBdr>
            <w:top w:val="none" w:sz="0" w:space="0" w:color="auto"/>
            <w:left w:val="none" w:sz="0" w:space="0" w:color="auto"/>
            <w:bottom w:val="none" w:sz="0" w:space="0" w:color="auto"/>
            <w:right w:val="none" w:sz="0" w:space="0" w:color="auto"/>
          </w:divBdr>
        </w:div>
      </w:divsChild>
    </w:div>
    <w:div w:id="1215390342">
      <w:bodyDiv w:val="1"/>
      <w:marLeft w:val="0"/>
      <w:marRight w:val="0"/>
      <w:marTop w:val="0"/>
      <w:marBottom w:val="0"/>
      <w:divBdr>
        <w:top w:val="none" w:sz="0" w:space="0" w:color="auto"/>
        <w:left w:val="none" w:sz="0" w:space="0" w:color="auto"/>
        <w:bottom w:val="none" w:sz="0" w:space="0" w:color="auto"/>
        <w:right w:val="none" w:sz="0" w:space="0" w:color="auto"/>
      </w:divBdr>
    </w:div>
    <w:div w:id="1418863907">
      <w:bodyDiv w:val="1"/>
      <w:marLeft w:val="0"/>
      <w:marRight w:val="0"/>
      <w:marTop w:val="0"/>
      <w:marBottom w:val="0"/>
      <w:divBdr>
        <w:top w:val="none" w:sz="0" w:space="0" w:color="auto"/>
        <w:left w:val="none" w:sz="0" w:space="0" w:color="auto"/>
        <w:bottom w:val="none" w:sz="0" w:space="0" w:color="auto"/>
        <w:right w:val="none" w:sz="0" w:space="0" w:color="auto"/>
      </w:divBdr>
    </w:div>
    <w:div w:id="1465198665">
      <w:bodyDiv w:val="1"/>
      <w:marLeft w:val="0"/>
      <w:marRight w:val="0"/>
      <w:marTop w:val="0"/>
      <w:marBottom w:val="0"/>
      <w:divBdr>
        <w:top w:val="none" w:sz="0" w:space="0" w:color="auto"/>
        <w:left w:val="none" w:sz="0" w:space="0" w:color="auto"/>
        <w:bottom w:val="none" w:sz="0" w:space="0" w:color="auto"/>
        <w:right w:val="none" w:sz="0" w:space="0" w:color="auto"/>
      </w:divBdr>
    </w:div>
    <w:div w:id="1534616113">
      <w:bodyDiv w:val="1"/>
      <w:marLeft w:val="0"/>
      <w:marRight w:val="0"/>
      <w:marTop w:val="0"/>
      <w:marBottom w:val="0"/>
      <w:divBdr>
        <w:top w:val="none" w:sz="0" w:space="0" w:color="auto"/>
        <w:left w:val="none" w:sz="0" w:space="0" w:color="auto"/>
        <w:bottom w:val="none" w:sz="0" w:space="0" w:color="auto"/>
        <w:right w:val="none" w:sz="0" w:space="0" w:color="auto"/>
      </w:divBdr>
    </w:div>
    <w:div w:id="1606385639">
      <w:bodyDiv w:val="1"/>
      <w:marLeft w:val="0"/>
      <w:marRight w:val="0"/>
      <w:marTop w:val="0"/>
      <w:marBottom w:val="0"/>
      <w:divBdr>
        <w:top w:val="none" w:sz="0" w:space="0" w:color="auto"/>
        <w:left w:val="none" w:sz="0" w:space="0" w:color="auto"/>
        <w:bottom w:val="none" w:sz="0" w:space="0" w:color="auto"/>
        <w:right w:val="none" w:sz="0" w:space="0" w:color="auto"/>
      </w:divBdr>
    </w:div>
    <w:div w:id="2115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F7D6EF453230848B0911AC04BF46999" ma:contentTypeVersion="2" ma:contentTypeDescription="Crear nuevo documento." ma:contentTypeScope="" ma:versionID="b728c0e81f881497661b1c19e5df49e7">
  <xsd:schema xmlns:xsd="http://www.w3.org/2001/XMLSchema" xmlns:xs="http://www.w3.org/2001/XMLSchema" xmlns:p="http://schemas.microsoft.com/office/2006/metadata/properties" xmlns:ns2="11e96bf3-6790-400a-90e1-c5eebbf01f63" targetNamespace="http://schemas.microsoft.com/office/2006/metadata/properties" ma:root="true" ma:fieldsID="2bb4e1f5bbf55c1a8c7370042b48364e" ns2:_="">
    <xsd:import namespace="11e96bf3-6790-400a-90e1-c5eebbf01f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bf3-6790-400a-90e1-c5eebbf01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59952-2D29-4C98-9280-43A40156DC0A}">
  <ds:schemaRefs>
    <ds:schemaRef ds:uri="http://schemas.openxmlformats.org/officeDocument/2006/bibliography"/>
  </ds:schemaRefs>
</ds:datastoreItem>
</file>

<file path=customXml/itemProps3.xml><?xml version="1.0" encoding="utf-8"?>
<ds:datastoreItem xmlns:ds="http://schemas.openxmlformats.org/officeDocument/2006/customXml" ds:itemID="{00A2392A-A833-4DEA-B879-DDEA51C3D944}"/>
</file>

<file path=customXml/itemProps4.xml><?xml version="1.0" encoding="utf-8"?>
<ds:datastoreItem xmlns:ds="http://schemas.openxmlformats.org/officeDocument/2006/customXml" ds:itemID="{1EF6E5C7-5FED-4314-86AA-FB7497BF63DF}"/>
</file>

<file path=customXml/itemProps5.xml><?xml version="1.0" encoding="utf-8"?>
<ds:datastoreItem xmlns:ds="http://schemas.openxmlformats.org/officeDocument/2006/customXml" ds:itemID="{BBE9E3AA-6232-4FB5-81E5-E09356CA92DD}"/>
</file>

<file path=docProps/app.xml><?xml version="1.0" encoding="utf-8"?>
<Properties xmlns="http://schemas.openxmlformats.org/officeDocument/2006/extended-properties" xmlns:vt="http://schemas.openxmlformats.org/officeDocument/2006/docPropsVTypes">
  <Template>Normal</Template>
  <TotalTime>14</TotalTime>
  <Pages>4</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LINEAMIENTOS PARA LA GESTIÓN ADMINISTRATIVA DE LAS COOPERATIVAS ESCOLARES</vt:lpstr>
    </vt:vector>
  </TitlesOfParts>
  <Company>MEP</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GESTIÓN ADMINISTRATIVA DE LAS COOPERATIVAS ESCOLARES</dc:title>
  <dc:creator>Bertalía Matamoros Vega</dc:creator>
  <cp:lastModifiedBy>Yensi Chavarría Lao</cp:lastModifiedBy>
  <cp:revision>6</cp:revision>
  <cp:lastPrinted>2017-03-21T13:57:00Z</cp:lastPrinted>
  <dcterms:created xsi:type="dcterms:W3CDTF">2023-02-15T20:45:00Z</dcterms:created>
  <dcterms:modified xsi:type="dcterms:W3CDTF">2023-02-21T20:00:00Z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0x0101005F7D6EF453230848B0911AC04BF46999</vt:lpwstr>
  </property>
</Properties>
</file>